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696A" w:rsidRDefault="0072696A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72696A" w:rsidRDefault="0072696A">
      <w:pPr>
        <w:pStyle w:val="ConsPlusNormal"/>
        <w:jc w:val="both"/>
        <w:outlineLvl w:val="0"/>
      </w:pPr>
    </w:p>
    <w:p w:rsidR="0072696A" w:rsidRDefault="0072696A">
      <w:pPr>
        <w:pStyle w:val="ConsPlusNormal"/>
        <w:outlineLvl w:val="0"/>
      </w:pPr>
      <w:r>
        <w:t>Зарегистрировано в Минюсте России 24 июня 2024 г. N 78657</w:t>
      </w:r>
    </w:p>
    <w:p w:rsidR="0072696A" w:rsidRDefault="0072696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2696A" w:rsidRDefault="0072696A">
      <w:pPr>
        <w:pStyle w:val="ConsPlusNormal"/>
        <w:jc w:val="both"/>
      </w:pPr>
    </w:p>
    <w:p w:rsidR="0072696A" w:rsidRDefault="0072696A">
      <w:pPr>
        <w:pStyle w:val="ConsPlusTitle"/>
        <w:jc w:val="center"/>
      </w:pPr>
      <w:r>
        <w:t>МИНИСТЕРСТВО ПРОСВЕЩЕНИЯ РОССИЙСКОЙ ФЕДЕРАЦИИ</w:t>
      </w:r>
    </w:p>
    <w:p w:rsidR="0072696A" w:rsidRDefault="0072696A">
      <w:pPr>
        <w:pStyle w:val="ConsPlusTitle"/>
        <w:jc w:val="center"/>
      </w:pPr>
    </w:p>
    <w:p w:rsidR="0072696A" w:rsidRDefault="0072696A">
      <w:pPr>
        <w:pStyle w:val="ConsPlusTitle"/>
        <w:jc w:val="center"/>
      </w:pPr>
      <w:r>
        <w:t>ПРИКАЗ</w:t>
      </w:r>
    </w:p>
    <w:p w:rsidR="0072696A" w:rsidRDefault="0072696A">
      <w:pPr>
        <w:pStyle w:val="ConsPlusTitle"/>
        <w:jc w:val="center"/>
      </w:pPr>
      <w:r>
        <w:t>от 21 мая 2024 г. N 346</w:t>
      </w:r>
    </w:p>
    <w:p w:rsidR="0072696A" w:rsidRDefault="0072696A">
      <w:pPr>
        <w:pStyle w:val="ConsPlusTitle"/>
        <w:jc w:val="center"/>
      </w:pPr>
    </w:p>
    <w:p w:rsidR="0072696A" w:rsidRDefault="0072696A">
      <w:pPr>
        <w:pStyle w:val="ConsPlusTitle"/>
        <w:jc w:val="center"/>
      </w:pPr>
      <w:r>
        <w:t>ОБ УТВЕРЖДЕНИИ</w:t>
      </w:r>
    </w:p>
    <w:p w:rsidR="0072696A" w:rsidRDefault="0072696A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72696A" w:rsidRDefault="0072696A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72696A" w:rsidRDefault="0072696A">
      <w:pPr>
        <w:pStyle w:val="ConsPlusTitle"/>
        <w:jc w:val="center"/>
      </w:pPr>
      <w:r>
        <w:t>08.02.12 СТРОИТЕЛЬСТВО И ЭКСПЛУАТАЦИЯ АВТОМОБИЛЬНЫХ ДОРОГ,</w:t>
      </w:r>
    </w:p>
    <w:p w:rsidR="0072696A" w:rsidRDefault="0072696A">
      <w:pPr>
        <w:pStyle w:val="ConsPlusTitle"/>
        <w:jc w:val="center"/>
      </w:pPr>
      <w:r>
        <w:t>АЭРОДРОМОВ И ГОРОДСКИХ ПУТЕЙ СООБЩЕНИЯ</w:t>
      </w:r>
    </w:p>
    <w:p w:rsidR="0072696A" w:rsidRDefault="0072696A">
      <w:pPr>
        <w:pStyle w:val="ConsPlusNormal"/>
        <w:jc w:val="both"/>
      </w:pPr>
    </w:p>
    <w:p w:rsidR="0072696A" w:rsidRDefault="0072696A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подпунктом 4.2.30 пункта 4</w:t>
        </w:r>
      </w:hyperlink>
      <w: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884, и </w:t>
      </w:r>
      <w:hyperlink r:id="rId6">
        <w:r>
          <w:rPr>
            <w:color w:val="0000FF"/>
          </w:rPr>
          <w:t>пунктом 27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434, приказываю: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3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08.02.12 Строительство и эксплуатация автомобильных дорог, аэродромов и городских путей сообщения (далее - стандарт).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2. Установить, что: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 xml:space="preserve">образовательная организация вправе осуществлять в соответствии со </w:t>
      </w:r>
      <w:hyperlink w:anchor="P33">
        <w:r>
          <w:rPr>
            <w:color w:val="0000FF"/>
          </w:rPr>
          <w:t>стандартом</w:t>
        </w:r>
      </w:hyperlink>
      <w:r>
        <w:t xml:space="preserve"> обучение лиц, зачисленных до вступления в силу настоящего приказа, с их согласия;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 xml:space="preserve">прием на обучение в соответствии с федеральным государственным образовательным </w:t>
      </w:r>
      <w:hyperlink r:id="rId7">
        <w:r>
          <w:rPr>
            <w:color w:val="0000FF"/>
          </w:rPr>
          <w:t>стандартом</w:t>
        </w:r>
      </w:hyperlink>
      <w:r>
        <w:t xml:space="preserve"> среднего профессионального образования по специальности </w:t>
      </w:r>
      <w:hyperlink r:id="rId8">
        <w:r>
          <w:rPr>
            <w:color w:val="0000FF"/>
          </w:rPr>
          <w:t>08.02.05</w:t>
        </w:r>
      </w:hyperlink>
      <w:r>
        <w:t xml:space="preserve"> Строительство и эксплуатация автомобильных дорог и аэродромов, утвержденным приказом Министерства образования и науки Российской Федерации от 11 января 2018 г. N 25 (зарегистрирован Министерством юстиции Российской Федерации 5 февраля 2018 г., регистрационный N 49884), и федеральным государственным образовательным </w:t>
      </w:r>
      <w:hyperlink r:id="rId9">
        <w:r>
          <w:rPr>
            <w:color w:val="0000FF"/>
          </w:rPr>
          <w:t>стандартом</w:t>
        </w:r>
      </w:hyperlink>
      <w:r>
        <w:t xml:space="preserve"> среднего профессионального образования по специальности </w:t>
      </w:r>
      <w:hyperlink r:id="rId10">
        <w:r>
          <w:rPr>
            <w:color w:val="0000FF"/>
          </w:rPr>
          <w:t>08.02.06</w:t>
        </w:r>
      </w:hyperlink>
      <w:r>
        <w:t xml:space="preserve"> Строительство и эксплуатация городских путей сообщения, утвержденным приказом Министерства образования и науки Российской Федерации от 15 января 2018 г. N 31 (зарегистрирован Министерством юстиции Российской Федерации 6 февраля 2018 г., регистрационный N 49946), прекращается с 31 декабря 2024 года.</w:t>
      </w:r>
    </w:p>
    <w:p w:rsidR="0072696A" w:rsidRDefault="0072696A">
      <w:pPr>
        <w:pStyle w:val="ConsPlusNormal"/>
        <w:jc w:val="both"/>
      </w:pPr>
    </w:p>
    <w:p w:rsidR="0072696A" w:rsidRDefault="0072696A">
      <w:pPr>
        <w:pStyle w:val="ConsPlusNormal"/>
        <w:jc w:val="right"/>
      </w:pPr>
      <w:r>
        <w:t>Министр</w:t>
      </w:r>
    </w:p>
    <w:p w:rsidR="0072696A" w:rsidRDefault="0072696A">
      <w:pPr>
        <w:pStyle w:val="ConsPlusNormal"/>
        <w:jc w:val="right"/>
      </w:pPr>
      <w:r>
        <w:t>С.С.КРАВЦОВ</w:t>
      </w:r>
    </w:p>
    <w:p w:rsidR="0072696A" w:rsidRDefault="0072696A">
      <w:pPr>
        <w:pStyle w:val="ConsPlusNormal"/>
        <w:jc w:val="both"/>
      </w:pPr>
    </w:p>
    <w:p w:rsidR="0072696A" w:rsidRDefault="0072696A">
      <w:pPr>
        <w:pStyle w:val="ConsPlusNormal"/>
        <w:jc w:val="both"/>
      </w:pPr>
    </w:p>
    <w:p w:rsidR="0072696A" w:rsidRDefault="0072696A">
      <w:pPr>
        <w:pStyle w:val="ConsPlusNormal"/>
        <w:jc w:val="both"/>
      </w:pPr>
    </w:p>
    <w:p w:rsidR="0072696A" w:rsidRDefault="0072696A">
      <w:pPr>
        <w:pStyle w:val="ConsPlusNormal"/>
        <w:jc w:val="both"/>
      </w:pPr>
    </w:p>
    <w:p w:rsidR="0072696A" w:rsidRDefault="0072696A">
      <w:pPr>
        <w:pStyle w:val="ConsPlusNormal"/>
        <w:jc w:val="both"/>
      </w:pPr>
    </w:p>
    <w:p w:rsidR="0072696A" w:rsidRDefault="0072696A">
      <w:pPr>
        <w:pStyle w:val="ConsPlusNormal"/>
        <w:jc w:val="right"/>
        <w:outlineLvl w:val="0"/>
      </w:pPr>
      <w:r>
        <w:lastRenderedPageBreak/>
        <w:t>Утвержден</w:t>
      </w:r>
    </w:p>
    <w:p w:rsidR="0072696A" w:rsidRDefault="0072696A">
      <w:pPr>
        <w:pStyle w:val="ConsPlusNormal"/>
        <w:jc w:val="right"/>
      </w:pPr>
      <w:r>
        <w:t>приказом Министерства просвещения</w:t>
      </w:r>
    </w:p>
    <w:p w:rsidR="0072696A" w:rsidRDefault="0072696A">
      <w:pPr>
        <w:pStyle w:val="ConsPlusNormal"/>
        <w:jc w:val="right"/>
      </w:pPr>
      <w:r>
        <w:t>Российской Федерации</w:t>
      </w:r>
    </w:p>
    <w:p w:rsidR="0072696A" w:rsidRDefault="0072696A">
      <w:pPr>
        <w:pStyle w:val="ConsPlusNormal"/>
        <w:jc w:val="right"/>
      </w:pPr>
      <w:r>
        <w:t>от 21 мая 2024 г. N 346</w:t>
      </w:r>
    </w:p>
    <w:p w:rsidR="0072696A" w:rsidRDefault="0072696A">
      <w:pPr>
        <w:pStyle w:val="ConsPlusNormal"/>
        <w:jc w:val="both"/>
      </w:pPr>
    </w:p>
    <w:p w:rsidR="0072696A" w:rsidRDefault="0072696A">
      <w:pPr>
        <w:pStyle w:val="ConsPlusTitle"/>
        <w:jc w:val="center"/>
      </w:pPr>
      <w:bookmarkStart w:id="0" w:name="P33"/>
      <w:bookmarkEnd w:id="0"/>
      <w:r>
        <w:t>ФЕДЕРАЛЬНЫЙ ГОСУДАРСТВЕННЫЙ ОБРАЗОВАТЕЛЬНЫЙ СТАНДАРТ</w:t>
      </w:r>
    </w:p>
    <w:p w:rsidR="0072696A" w:rsidRDefault="0072696A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72696A" w:rsidRDefault="0072696A">
      <w:pPr>
        <w:pStyle w:val="ConsPlusTitle"/>
        <w:jc w:val="center"/>
      </w:pPr>
      <w:r>
        <w:t>08.02.12 СТРОИТЕЛЬСТВО И ЭКСПЛУАТАЦИЯ АВТОМОБИЛЬНЫХ ДОРОГ,</w:t>
      </w:r>
    </w:p>
    <w:p w:rsidR="0072696A" w:rsidRDefault="0072696A">
      <w:pPr>
        <w:pStyle w:val="ConsPlusTitle"/>
        <w:jc w:val="center"/>
      </w:pPr>
      <w:r>
        <w:t>АЭРОДРОМОВ И ГОРОДСКИХ ПУТЕЙ СООБЩЕНИЯ</w:t>
      </w:r>
    </w:p>
    <w:p w:rsidR="0072696A" w:rsidRDefault="0072696A">
      <w:pPr>
        <w:pStyle w:val="ConsPlusNormal"/>
        <w:jc w:val="both"/>
      </w:pPr>
    </w:p>
    <w:p w:rsidR="0072696A" w:rsidRDefault="0072696A">
      <w:pPr>
        <w:pStyle w:val="ConsPlusTitle"/>
        <w:jc w:val="center"/>
        <w:outlineLvl w:val="1"/>
      </w:pPr>
      <w:r>
        <w:t>I. ОБЩИЕ ПОЛОЖЕНИЯ</w:t>
      </w:r>
    </w:p>
    <w:p w:rsidR="0072696A" w:rsidRDefault="0072696A">
      <w:pPr>
        <w:pStyle w:val="ConsPlusNormal"/>
        <w:jc w:val="both"/>
      </w:pPr>
    </w:p>
    <w:p w:rsidR="0072696A" w:rsidRDefault="0072696A">
      <w:pPr>
        <w:pStyle w:val="ConsPlusNormal"/>
        <w:ind w:firstLine="540"/>
        <w:jc w:val="both"/>
      </w:pPr>
      <w:bookmarkStart w:id="1" w:name="P40"/>
      <w:bookmarkEnd w:id="1"/>
      <w:r>
        <w:t xml:space="preserve"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</w:t>
      </w:r>
      <w:hyperlink r:id="rId11">
        <w:r>
          <w:rPr>
            <w:color w:val="0000FF"/>
          </w:rPr>
          <w:t>08.02.12</w:t>
        </w:r>
      </w:hyperlink>
      <w:r>
        <w:t xml:space="preserve"> Строительство и эксплуатация автомобильных дорог, аэродромов и городских путей сообщения (далее соответственно - ФГОС СПО, образовательная программа, специальность) в соответствии с квалификацией специалиста среднего звена "техник" &lt;1&gt;.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 xml:space="preserve">&lt;1&gt; </w:t>
      </w:r>
      <w:hyperlink r:id="rId12">
        <w:r>
          <w:rPr>
            <w:color w:val="0000FF"/>
          </w:rPr>
          <w:t>Перечень</w:t>
        </w:r>
      </w:hyperlink>
      <w:r>
        <w:t xml:space="preserve"> специальностей среднего профессионального образования, утвержденный приказом Министерства просвещения Российской Федерации от 17 мая 2022 г. N 336 (зарегистрирован Министерством юстиции Российской Федерации 17 июня 2022 г. регистрационный N 68887), с изменениями, внесенными приказами Министерства просвещения Российской Федерации от 12 мая 2023 г. N 359 (зарегистрирован Министерством юстиции Российской Федерации 9 июня 2023 г., регистрационный N 73797), от 25 сентября 2023 г. N 717 (зарегистрирован Министерством юстиции Российской Федерации 26 октября 2023 г., регистрационный N 75754) и от 27 апреля 2024 г. N 289 (зарегистрирован Министерством юстиции Российской Федерации 31 мая 2024 г., регистрационный N 78367).</w:t>
      </w:r>
    </w:p>
    <w:p w:rsidR="0072696A" w:rsidRDefault="0072696A">
      <w:pPr>
        <w:pStyle w:val="ConsPlusNormal"/>
        <w:jc w:val="both"/>
      </w:pPr>
    </w:p>
    <w:p w:rsidR="0072696A" w:rsidRDefault="0072696A">
      <w:pPr>
        <w:pStyle w:val="ConsPlusNormal"/>
        <w:ind w:firstLine="540"/>
        <w:jc w:val="both"/>
      </w:pPr>
      <w:r>
        <w:t>1.2. 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 xml:space="preserve">1.3. 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</w:t>
      </w:r>
      <w:hyperlink r:id="rId13">
        <w:r>
          <w:rPr>
            <w:color w:val="0000FF"/>
          </w:rPr>
          <w:t>стандарта</w:t>
        </w:r>
      </w:hyperlink>
      <w:r>
        <w:t xml:space="preserve"> среднего общего образования &lt;2&gt; и ФГОС СПО с учетом получаемой специальности.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 xml:space="preserve">&lt;2&gt; Федеральный государственный образовательный </w:t>
      </w:r>
      <w:hyperlink r:id="rId14">
        <w:r>
          <w:rPr>
            <w:color w:val="0000FF"/>
          </w:rPr>
          <w:t>стандарт</w:t>
        </w:r>
      </w:hyperlink>
      <w:r>
        <w:t xml:space="preserve"> среднего общего образования, утвержденный приказом Министерства образования и науки Российской Федерации от 17 мая 2012 г. N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Федерации 9 февраля 2016 г., регистрационный N 41020), от 29 июня 2017 г. N 613 (зарегистрирован Министерством юстиции Российской </w:t>
      </w:r>
      <w:r>
        <w:lastRenderedPageBreak/>
        <w:t>Федерации 26 июля 2017 г., регистрационный N 47532), 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регистрационный N 61749), от 11 декабря 2020 г. N 712 (зарегистрирован Министерством юстиции Российской Федерации 25 декабря 2020 г., регистрационный N 61828), от 12 августа 2022 г. N 732 (зарегистрирован Министерством юстиции Российской Федерации 12 сентября 2022 г., регистрационный N 70034) и от 27 декабря 2023 г. N 1028 (зарегистрирован Министерством юстиции Российской Федерации 2 февраля 2024 г., регистрационный N 77121).</w:t>
      </w:r>
    </w:p>
    <w:p w:rsidR="0072696A" w:rsidRDefault="0072696A">
      <w:pPr>
        <w:pStyle w:val="ConsPlusNormal"/>
        <w:jc w:val="both"/>
      </w:pPr>
    </w:p>
    <w:p w:rsidR="0072696A" w:rsidRDefault="0072696A">
      <w:pPr>
        <w:pStyle w:val="ConsPlusNormal"/>
        <w:ind w:firstLine="540"/>
        <w:jc w:val="both"/>
      </w:pPr>
      <w:r>
        <w:t>1.4. Обучение по образовательной программе в образовательной организации осуществляется в очной, очно-заочной и заочной формах обучения.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1.5.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1.6. Реализация образовательной программы осуществляется образовательной организацией как самостоятельно, так и посредством сетевой формы.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1.7. Воспитание обучающихся при освоении ими образовательной программы осуществляется на основе включаемых в образовательные программы рабочей программы воспитания и календарного плана воспитательной работы, разрабатываемых и утверждаемых с учетом включенных в соответствующую примерную образовательную программу, включенную в реестр примерных образовательных программ (далее - ПОП), примерной рабочей программы воспитания и примерного календарного плана воспитательной работы &lt;3&gt;.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 xml:space="preserve">&lt;3&gt; </w:t>
      </w:r>
      <w:hyperlink r:id="rId15">
        <w:r>
          <w:rPr>
            <w:color w:val="0000FF"/>
          </w:rPr>
          <w:t>Часть 2 статьи 12.1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72696A" w:rsidRDefault="0072696A">
      <w:pPr>
        <w:pStyle w:val="ConsPlusNormal"/>
        <w:jc w:val="both"/>
      </w:pPr>
    </w:p>
    <w:p w:rsidR="0072696A" w:rsidRDefault="0072696A">
      <w:pPr>
        <w:pStyle w:val="ConsPlusNormal"/>
        <w:ind w:firstLine="540"/>
        <w:jc w:val="both"/>
      </w:pPr>
      <w:r>
        <w:t>1.8. Образовательная программа реализуется на государственном языке Российской Федерации, если иное не определено локальным нормативным актом образовательной организации &lt;4&gt;.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 xml:space="preserve">&lt;4&gt; </w:t>
      </w:r>
      <w:hyperlink r:id="rId16">
        <w:r>
          <w:rPr>
            <w:color w:val="0000FF"/>
          </w:rPr>
          <w:t>Статья 14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72696A" w:rsidRDefault="0072696A">
      <w:pPr>
        <w:pStyle w:val="ConsPlusNormal"/>
        <w:jc w:val="both"/>
      </w:pPr>
    </w:p>
    <w:p w:rsidR="0072696A" w:rsidRDefault="0072696A">
      <w:pPr>
        <w:pStyle w:val="ConsPlusNormal"/>
        <w:ind w:firstLine="540"/>
        <w:jc w:val="both"/>
      </w:pPr>
      <w:bookmarkStart w:id="2" w:name="P62"/>
      <w:bookmarkEnd w:id="2"/>
      <w:r>
        <w:t>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на базе среднего общего образования - 2 года 10 месяцев;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на базе основного общего образования - 3 года 10 месяцев.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lastRenderedPageBreak/>
        <w:t>Срок получения образования по образовательной программе в очно-заочной и заочной формах вне зависимости от применяемых образовательных технологий увеличивается по сравнению со сроком получения образования в очной форме обучения не более чем на 1 год.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1.10. При обучении по индивидуальному учебному плану срок получения образования по образовательной программе вне зависимости от формы обучения составляет не более срока получения образования, установленного для соответствующей формы обучения.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 xml:space="preserve">1.11. Конкретный срок получения образования в очно-заочной и заочной формах обучения, а также по индивидуальному учебному плану, в том числе при ускоренном обучении, определяется образовательной организацией самостоятельно в пределах сроков, установленных </w:t>
      </w:r>
      <w:hyperlink w:anchor="P62">
        <w:r>
          <w:rPr>
            <w:color w:val="0000FF"/>
          </w:rPr>
          <w:t>пунктом 1.9</w:t>
        </w:r>
      </w:hyperlink>
      <w:r>
        <w:t xml:space="preserve"> ФГОС СПО.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1.12. Для определения объема образовательной программы образовательной организацией может быть применена система зачетных единиц, при этом одна зачетная единица соответствует 32 - 36 академическим часам.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1.13. Срок получения образования по образовательной программе, реализуемой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а также объем такой образовательной программы могут быть уменьшены с учетом соответствующей ПОП, но не более чем на 40 процентов от срока получения образования и объема образовательной программы, установленных ФГОС СПО &lt;5&gt;.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 xml:space="preserve">&lt;5&gt; </w:t>
      </w:r>
      <w:hyperlink r:id="rId17">
        <w:r>
          <w:rPr>
            <w:color w:val="0000FF"/>
          </w:rPr>
          <w:t>Пункт 11</w:t>
        </w:r>
      </w:hyperlink>
      <w:r>
        <w:t xml:space="preserve"> Положения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утвержденного постановлением Правительства Российской Федерации от 16 марта 2022 г. N 387, действующим до 1 января 2026 г.</w:t>
      </w:r>
    </w:p>
    <w:p w:rsidR="0072696A" w:rsidRDefault="0072696A">
      <w:pPr>
        <w:pStyle w:val="ConsPlusNormal"/>
        <w:jc w:val="both"/>
      </w:pPr>
    </w:p>
    <w:p w:rsidR="0072696A" w:rsidRDefault="0072696A">
      <w:pPr>
        <w:pStyle w:val="ConsPlusNormal"/>
        <w:ind w:firstLine="540"/>
        <w:jc w:val="both"/>
      </w:pPr>
      <w:bookmarkStart w:id="3" w:name="P74"/>
      <w:bookmarkEnd w:id="3"/>
      <w:r>
        <w:t xml:space="preserve">1.14.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 </w:t>
      </w:r>
      <w:hyperlink r:id="rId18">
        <w:r>
          <w:rPr>
            <w:color w:val="0000FF"/>
          </w:rPr>
          <w:t>16</w:t>
        </w:r>
      </w:hyperlink>
      <w:r>
        <w:t xml:space="preserve"> Строительство и жилищно-коммунальное хозяйство, </w:t>
      </w:r>
      <w:hyperlink r:id="rId19">
        <w:r>
          <w:rPr>
            <w:color w:val="0000FF"/>
          </w:rPr>
          <w:t>17</w:t>
        </w:r>
      </w:hyperlink>
      <w:r>
        <w:t xml:space="preserve"> Транспорт &lt;6&gt;.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 xml:space="preserve">&lt;6&gt; </w:t>
      </w:r>
      <w:hyperlink r:id="rId20">
        <w:r>
          <w:rPr>
            <w:color w:val="0000FF"/>
          </w:rPr>
          <w:t>Таблица</w:t>
        </w:r>
      </w:hyperlink>
      <w: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и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 w:rsidR="0072696A" w:rsidRDefault="0072696A">
      <w:pPr>
        <w:pStyle w:val="ConsPlusNormal"/>
        <w:jc w:val="both"/>
      </w:pPr>
    </w:p>
    <w:p w:rsidR="0072696A" w:rsidRDefault="0072696A">
      <w:pPr>
        <w:pStyle w:val="ConsPlusNormal"/>
        <w:ind w:firstLine="540"/>
        <w:jc w:val="both"/>
      </w:pPr>
      <w:r>
        <w:lastRenderedPageBreak/>
        <w:t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1.15. При разработке образовательной программы образовательная организация устанавливает направленность, которая соответствует специальности в целом или конкретизирует содержание программы путем ориентации на виды деятельности, с учетом соответствующей ПОП.</w:t>
      </w:r>
    </w:p>
    <w:p w:rsidR="0072696A" w:rsidRDefault="0072696A">
      <w:pPr>
        <w:pStyle w:val="ConsPlusNormal"/>
        <w:jc w:val="both"/>
      </w:pPr>
    </w:p>
    <w:p w:rsidR="0072696A" w:rsidRDefault="0072696A">
      <w:pPr>
        <w:pStyle w:val="ConsPlusTitle"/>
        <w:jc w:val="center"/>
        <w:outlineLvl w:val="1"/>
      </w:pPr>
      <w:r>
        <w:t>II. ТРЕБОВАНИЯ К СТРУКТУРЕ ОБРАЗОВАТЕЛЬНОЙ ПРОГРАММЫ</w:t>
      </w:r>
    </w:p>
    <w:p w:rsidR="0072696A" w:rsidRDefault="0072696A">
      <w:pPr>
        <w:pStyle w:val="ConsPlusNormal"/>
        <w:jc w:val="both"/>
      </w:pPr>
    </w:p>
    <w:p w:rsidR="0072696A" w:rsidRDefault="0072696A">
      <w:pPr>
        <w:pStyle w:val="ConsPlusNormal"/>
        <w:ind w:firstLine="540"/>
        <w:jc w:val="both"/>
      </w:pPr>
      <w:r>
        <w:t xml:space="preserve">2.1. Структура и объем образовательной программы </w:t>
      </w:r>
      <w:hyperlink w:anchor="P90">
        <w:r>
          <w:rPr>
            <w:color w:val="0000FF"/>
          </w:rPr>
          <w:t>(таблица N 1)</w:t>
        </w:r>
      </w:hyperlink>
      <w:r>
        <w:t xml:space="preserve"> включают: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дисциплины (модули);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практику;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государственную итоговую аттестацию.</w:t>
      </w:r>
    </w:p>
    <w:p w:rsidR="0072696A" w:rsidRDefault="0072696A">
      <w:pPr>
        <w:pStyle w:val="ConsPlusNormal"/>
        <w:jc w:val="both"/>
      </w:pPr>
    </w:p>
    <w:p w:rsidR="0072696A" w:rsidRDefault="0072696A">
      <w:pPr>
        <w:pStyle w:val="ConsPlusNormal"/>
        <w:jc w:val="right"/>
      </w:pPr>
      <w:r>
        <w:t>Таблица N 1</w:t>
      </w:r>
    </w:p>
    <w:p w:rsidR="0072696A" w:rsidRDefault="0072696A">
      <w:pPr>
        <w:pStyle w:val="ConsPlusNormal"/>
        <w:jc w:val="both"/>
      </w:pPr>
    </w:p>
    <w:p w:rsidR="0072696A" w:rsidRDefault="0072696A">
      <w:pPr>
        <w:pStyle w:val="ConsPlusNormal"/>
        <w:jc w:val="center"/>
      </w:pPr>
      <w:bookmarkStart w:id="4" w:name="P90"/>
      <w:bookmarkEnd w:id="4"/>
      <w:r>
        <w:t>Структура и объем образовательной программы</w:t>
      </w:r>
    </w:p>
    <w:p w:rsidR="0072696A" w:rsidRDefault="0072696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9"/>
        <w:gridCol w:w="3402"/>
      </w:tblGrid>
      <w:tr w:rsidR="0072696A">
        <w:tc>
          <w:tcPr>
            <w:tcW w:w="5669" w:type="dxa"/>
          </w:tcPr>
          <w:p w:rsidR="0072696A" w:rsidRDefault="0072696A">
            <w:pPr>
              <w:pStyle w:val="ConsPlusNormal"/>
              <w:jc w:val="center"/>
            </w:pPr>
            <w:r>
              <w:t>Структура образовательной программы</w:t>
            </w:r>
          </w:p>
        </w:tc>
        <w:tc>
          <w:tcPr>
            <w:tcW w:w="3402" w:type="dxa"/>
          </w:tcPr>
          <w:p w:rsidR="0072696A" w:rsidRDefault="0072696A">
            <w:pPr>
              <w:pStyle w:val="ConsPlusNormal"/>
              <w:jc w:val="center"/>
            </w:pPr>
            <w:r>
              <w:t>Объем образовательной программы, в академических часах</w:t>
            </w:r>
          </w:p>
        </w:tc>
      </w:tr>
      <w:tr w:rsidR="0072696A">
        <w:tc>
          <w:tcPr>
            <w:tcW w:w="5669" w:type="dxa"/>
          </w:tcPr>
          <w:p w:rsidR="0072696A" w:rsidRDefault="0072696A">
            <w:pPr>
              <w:pStyle w:val="ConsPlusNormal"/>
            </w:pPr>
            <w:r>
              <w:t>Дисциплины (модули)</w:t>
            </w:r>
          </w:p>
        </w:tc>
        <w:tc>
          <w:tcPr>
            <w:tcW w:w="3402" w:type="dxa"/>
          </w:tcPr>
          <w:p w:rsidR="0072696A" w:rsidRDefault="0072696A">
            <w:pPr>
              <w:pStyle w:val="ConsPlusNormal"/>
              <w:jc w:val="center"/>
            </w:pPr>
            <w:r>
              <w:t>Не менее 2052</w:t>
            </w:r>
          </w:p>
        </w:tc>
      </w:tr>
      <w:tr w:rsidR="0072696A">
        <w:tc>
          <w:tcPr>
            <w:tcW w:w="5669" w:type="dxa"/>
          </w:tcPr>
          <w:p w:rsidR="0072696A" w:rsidRDefault="0072696A">
            <w:pPr>
              <w:pStyle w:val="ConsPlusNormal"/>
            </w:pPr>
            <w:r>
              <w:t>Практика</w:t>
            </w:r>
          </w:p>
        </w:tc>
        <w:tc>
          <w:tcPr>
            <w:tcW w:w="3402" w:type="dxa"/>
          </w:tcPr>
          <w:p w:rsidR="0072696A" w:rsidRDefault="0072696A">
            <w:pPr>
              <w:pStyle w:val="ConsPlusNormal"/>
              <w:jc w:val="center"/>
            </w:pPr>
            <w:r>
              <w:t>Не менее 900</w:t>
            </w:r>
          </w:p>
        </w:tc>
      </w:tr>
      <w:tr w:rsidR="0072696A">
        <w:tc>
          <w:tcPr>
            <w:tcW w:w="5669" w:type="dxa"/>
          </w:tcPr>
          <w:p w:rsidR="0072696A" w:rsidRDefault="0072696A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3402" w:type="dxa"/>
          </w:tcPr>
          <w:p w:rsidR="0072696A" w:rsidRDefault="0072696A">
            <w:pPr>
              <w:pStyle w:val="ConsPlusNormal"/>
              <w:jc w:val="center"/>
            </w:pPr>
            <w:r>
              <w:t>216</w:t>
            </w:r>
          </w:p>
        </w:tc>
      </w:tr>
      <w:tr w:rsidR="0072696A">
        <w:tc>
          <w:tcPr>
            <w:tcW w:w="9071" w:type="dxa"/>
            <w:gridSpan w:val="2"/>
          </w:tcPr>
          <w:p w:rsidR="0072696A" w:rsidRDefault="0072696A">
            <w:pPr>
              <w:pStyle w:val="ConsPlusNormal"/>
              <w:jc w:val="center"/>
            </w:pPr>
            <w:r>
              <w:t>Общий объем образовательной программы:</w:t>
            </w:r>
          </w:p>
        </w:tc>
      </w:tr>
      <w:tr w:rsidR="0072696A">
        <w:tc>
          <w:tcPr>
            <w:tcW w:w="5669" w:type="dxa"/>
          </w:tcPr>
          <w:p w:rsidR="0072696A" w:rsidRDefault="0072696A">
            <w:pPr>
              <w:pStyle w:val="ConsPlusNormal"/>
            </w:pPr>
            <w:r>
              <w:t>на базе среднего общего образования</w:t>
            </w:r>
          </w:p>
        </w:tc>
        <w:tc>
          <w:tcPr>
            <w:tcW w:w="3402" w:type="dxa"/>
          </w:tcPr>
          <w:p w:rsidR="0072696A" w:rsidRDefault="0072696A">
            <w:pPr>
              <w:pStyle w:val="ConsPlusNormal"/>
              <w:jc w:val="center"/>
            </w:pPr>
            <w:r>
              <w:t>4464</w:t>
            </w:r>
          </w:p>
        </w:tc>
      </w:tr>
      <w:tr w:rsidR="0072696A">
        <w:tc>
          <w:tcPr>
            <w:tcW w:w="5669" w:type="dxa"/>
          </w:tcPr>
          <w:p w:rsidR="0072696A" w:rsidRDefault="0072696A">
            <w:pPr>
              <w:pStyle w:val="ConsPlusNormal"/>
            </w:pPr>
            <w:r>
              <w:t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3402" w:type="dxa"/>
          </w:tcPr>
          <w:p w:rsidR="0072696A" w:rsidRDefault="0072696A">
            <w:pPr>
              <w:pStyle w:val="ConsPlusNormal"/>
              <w:jc w:val="center"/>
            </w:pPr>
            <w:r>
              <w:t>5940</w:t>
            </w:r>
          </w:p>
        </w:tc>
      </w:tr>
    </w:tbl>
    <w:p w:rsidR="0072696A" w:rsidRDefault="0072696A">
      <w:pPr>
        <w:pStyle w:val="ConsPlusNormal"/>
        <w:jc w:val="both"/>
      </w:pPr>
    </w:p>
    <w:p w:rsidR="0072696A" w:rsidRDefault="0072696A">
      <w:pPr>
        <w:pStyle w:val="ConsPlusNormal"/>
        <w:ind w:firstLine="540"/>
        <w:jc w:val="both"/>
      </w:pPr>
      <w:r>
        <w:t>2.2. Образовательная программа включает: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социально-гуманитарный цикл;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общепрофессиональный цикл;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профессиональный цикл.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2.3. 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lastRenderedPageBreak/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anchor="P140">
        <w:r>
          <w:rPr>
            <w:color w:val="0000FF"/>
          </w:rPr>
          <w:t>главой III</w:t>
        </w:r>
      </w:hyperlink>
      <w:r>
        <w:t xml:space="preserve"> ФГОС СПО.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Объем обязательной части без учета объема государственной итоговой аттестации должен составлять не более 70 процентов от общего объема времени, отведенного на освоение образовательной программы.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Вариативная часть образовательной программы объемом не менее 30 процентов от общего объема времени, отведенного на освоение образовательной программы, направлена на дальнейшее развитие общих и профессиональных компетенций, в том числе за счет расширения видов деятельности, введения дополнительных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 рынка труда субъекта Российской Федерации, а также с учетом требований цифровой экономики.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Конкретное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ПОП.</w:t>
      </w:r>
    </w:p>
    <w:p w:rsidR="0072696A" w:rsidRDefault="0072696A">
      <w:pPr>
        <w:pStyle w:val="ConsPlusNormal"/>
        <w:spacing w:before="240"/>
        <w:ind w:firstLine="540"/>
        <w:jc w:val="both"/>
      </w:pPr>
      <w:bookmarkStart w:id="5" w:name="P115"/>
      <w:bookmarkEnd w:id="5"/>
      <w:r>
        <w:t>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выполнение работ по производству дорожно-строительных материалов;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проектирование конструктивных элементов автомобильных дорог и аэродромов (по выбору);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выполнение работ по строительству автомобильных дорог и аэродромов (по выбору);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выполнение работ по эксплуатации автомобильных дорог и аэродромов (по выбору);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организация выполнения работ по строительству и эксплуатации автомобильных дорог и аэродромов (по выбору);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проектирование конструктивных элементов городских путей сообщения (по выбору);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выполнение работ по строительству городских путей сообщения (по выбору);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выполнение работ по эксплуатации городских путей сообщения (по выбору);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организация выполнения работ по строительству и эксплуатации городских путей сообщения (по выбору).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 xml:space="preserve">2.5. Образовательная организация при необходимости самостоятельно формирует виды деятельности в дополнение к видам деятельности, указанным в </w:t>
      </w:r>
      <w:hyperlink w:anchor="P115">
        <w:r>
          <w:rPr>
            <w:color w:val="0000FF"/>
          </w:rPr>
          <w:t>пункте 2.4</w:t>
        </w:r>
      </w:hyperlink>
      <w:r>
        <w:t xml:space="preserve"> ФГОС СПО, в рамках вариативной части.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2.6. При освоении социально-гуманитарного, общепрофессионального и профессионального циклов (далее - учебные циклы) выделяется объем учебных занятий, практики (в профессиональном цикле) и самостоятельной работы.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 xml:space="preserve">На проведение учебных занятий и практики должно быть выделено не менее 70 </w:t>
      </w:r>
      <w:r>
        <w:lastRenderedPageBreak/>
        <w:t>процентов от объема учебных циклов образовательной программы в очной форме обучения, не менее 25 процентов - в очно-заочной форме обучения и не менее 10 процентов - в заочной форме обучения.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В учебные циклы включается промежуточная аттестация обучающихся, которая осуществляется в рамках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2.7. 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культура", "Основы бережливого производства", "Основы финансовой грамотности".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Общий объем дисциплины "Безопасность жизнедеятельности" в очной форме обучения не может быть менее 68 академических часов, из них на освоение основ военной службы (для юношей) - не менее 48 академических часов; для подгрупп девушек это время может быть использовано на освоение основ медицинских знаний.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2.8. Обязательная часть общепрофессионального цикла образовательной программы должна предусматривать изучение следующих дисциплин: "Инженерная графика", "Техническая механика", "Электротехника", "Прикладные компьютерные программы в профессиональной деятельности", "Экономика организации", "Основы сметного дела".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 xml:space="preserve">2.9. Профессиональный цикл образовательной программы включает профессиональные модули, которые формируются в соответствии с выбранными видами деятельности, предусмотренными </w:t>
      </w:r>
      <w:hyperlink w:anchor="P115">
        <w:r>
          <w:rPr>
            <w:color w:val="0000FF"/>
          </w:rPr>
          <w:t>пунктом 2.4</w:t>
        </w:r>
      </w:hyperlink>
      <w:r>
        <w:t xml:space="preserve"> ФГОС СПО,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ПОП. Объем профессионального модуля составляет не менее 4 зачетных единиц.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 xml:space="preserve">2.10. 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</w:t>
      </w:r>
      <w:proofErr w:type="spellStart"/>
      <w:r>
        <w:t>рассредоточенно</w:t>
      </w:r>
      <w:proofErr w:type="spellEnd"/>
      <w:r>
        <w:t>, чередуясь с учебными занятиями. Типы практики устанавливаются образовательной организацией самостоятельно с учетом ПОП.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 xml:space="preserve">2.11. Образовательная организация должна предоставлять инвалидам и лицам с ограниченными возможностями здоровья (по их заявлению) возможность обучения по </w:t>
      </w:r>
      <w:r>
        <w:lastRenderedPageBreak/>
        <w:t>образовательной программе, учитывающей особенности их психофизического развития, индивидуальных возможностей и при необходимости обеспечивающей коррекцию нарушений развития и социальную адаптацию указанных лиц.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2.12. Государственная итоговая аттестация проводится в форме демонстрационного экзамена и защиты дипломного проекта (работы).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 xml:space="preserve">2.13. Государственная итоговая аттестация завершается присвоением квалификации специалиста среднего звена, указанной в </w:t>
      </w:r>
      <w:hyperlink w:anchor="P40">
        <w:r>
          <w:rPr>
            <w:color w:val="0000FF"/>
          </w:rPr>
          <w:t>пункте 1.1</w:t>
        </w:r>
      </w:hyperlink>
      <w:r>
        <w:t xml:space="preserve"> ФГОС СПО.</w:t>
      </w:r>
    </w:p>
    <w:p w:rsidR="0072696A" w:rsidRDefault="0072696A">
      <w:pPr>
        <w:pStyle w:val="ConsPlusNormal"/>
        <w:jc w:val="both"/>
      </w:pPr>
    </w:p>
    <w:p w:rsidR="0072696A" w:rsidRDefault="0072696A">
      <w:pPr>
        <w:pStyle w:val="ConsPlusTitle"/>
        <w:jc w:val="center"/>
        <w:outlineLvl w:val="1"/>
      </w:pPr>
      <w:bookmarkStart w:id="6" w:name="P140"/>
      <w:bookmarkEnd w:id="6"/>
      <w:r>
        <w:t>III. ТРЕБОВАНИЯ К РЕЗУЛЬТАТАМ ОСВОЕНИЯ</w:t>
      </w:r>
    </w:p>
    <w:p w:rsidR="0072696A" w:rsidRDefault="0072696A">
      <w:pPr>
        <w:pStyle w:val="ConsPlusTitle"/>
        <w:jc w:val="center"/>
      </w:pPr>
      <w:r>
        <w:t>ОБРАЗОВАТЕЛЬНОЙ ПРОГРАММЫ</w:t>
      </w:r>
    </w:p>
    <w:p w:rsidR="0072696A" w:rsidRDefault="0072696A">
      <w:pPr>
        <w:pStyle w:val="ConsPlusNormal"/>
        <w:jc w:val="both"/>
      </w:pPr>
    </w:p>
    <w:p w:rsidR="0072696A" w:rsidRDefault="0072696A">
      <w:pPr>
        <w:pStyle w:val="ConsPlusNormal"/>
        <w:ind w:firstLine="540"/>
        <w:jc w:val="both"/>
      </w:pPr>
      <w:r>
        <w:t>3.1. В результате освоения образовательной программы у выпускника должны быть сформированы общие и профессиональные компетенции.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3.2. Выпускник, освоивший образовательную программу, должен обладать следующими общими компетенциями (далее - ОК):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ОК 01. Выбирать способы решения задач профессиональной деятельности применительно к различным контекстам;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 xml:space="preserve">ОК 02. Использовать современные средства поиска, анализа и </w:t>
      </w:r>
      <w:proofErr w:type="gramStart"/>
      <w:r>
        <w:t>интерпретации информации</w:t>
      </w:r>
      <w:proofErr w:type="gramEnd"/>
      <w:r>
        <w:t xml:space="preserve"> и информационные технологии для выполнения задач профессиональной деятельности;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ОК 04. Эффективно взаимодействовать и работать в коллективе и команде;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ОК 09. Пользоваться профессиональной документацией на государственном и иностранном языках.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 xml:space="preserve">3.3. Выпускник, освоивший образовательную программу, должен обладать профессиональными компетенциями (далее - ПК), соответствующими выбранным видам деятельности (Таблица N 2), предусмотренным </w:t>
      </w:r>
      <w:hyperlink w:anchor="P115">
        <w:r>
          <w:rPr>
            <w:color w:val="0000FF"/>
          </w:rPr>
          <w:t>пунктом 2.4</w:t>
        </w:r>
      </w:hyperlink>
      <w:r>
        <w:t xml:space="preserve"> ФГОС СПО, </w:t>
      </w:r>
      <w:r>
        <w:lastRenderedPageBreak/>
        <w:t>сформированными в том числе на основе профессиональных стандартов (при наличии), указанных в ПОП:</w:t>
      </w:r>
    </w:p>
    <w:p w:rsidR="0072696A" w:rsidRDefault="0072696A">
      <w:pPr>
        <w:pStyle w:val="ConsPlusNormal"/>
        <w:jc w:val="both"/>
      </w:pPr>
    </w:p>
    <w:p w:rsidR="0072696A" w:rsidRDefault="0072696A">
      <w:pPr>
        <w:pStyle w:val="ConsPlusNormal"/>
        <w:jc w:val="right"/>
      </w:pPr>
      <w:r>
        <w:t>Таблица N 2</w:t>
      </w:r>
    </w:p>
    <w:p w:rsidR="0072696A" w:rsidRDefault="0072696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78"/>
        <w:gridCol w:w="6293"/>
      </w:tblGrid>
      <w:tr w:rsidR="0072696A">
        <w:tc>
          <w:tcPr>
            <w:tcW w:w="2778" w:type="dxa"/>
          </w:tcPr>
          <w:p w:rsidR="0072696A" w:rsidRDefault="0072696A">
            <w:pPr>
              <w:pStyle w:val="ConsPlusNormal"/>
              <w:jc w:val="center"/>
            </w:pPr>
            <w:bookmarkStart w:id="7" w:name="_GoBack"/>
            <w:r>
              <w:t>Виды деятельности</w:t>
            </w:r>
          </w:p>
        </w:tc>
        <w:tc>
          <w:tcPr>
            <w:tcW w:w="6293" w:type="dxa"/>
          </w:tcPr>
          <w:p w:rsidR="0072696A" w:rsidRDefault="0072696A">
            <w:pPr>
              <w:pStyle w:val="ConsPlusNormal"/>
              <w:jc w:val="center"/>
            </w:pPr>
            <w:r>
              <w:t>Профессиональные компетенции, соответствующие видам деятельности</w:t>
            </w:r>
          </w:p>
        </w:tc>
      </w:tr>
      <w:tr w:rsidR="0072696A">
        <w:tc>
          <w:tcPr>
            <w:tcW w:w="2778" w:type="dxa"/>
          </w:tcPr>
          <w:p w:rsidR="0072696A" w:rsidRDefault="0072696A">
            <w:pPr>
              <w:pStyle w:val="ConsPlusNormal"/>
            </w:pPr>
            <w:r>
              <w:t>выполнение работ по производству дорожно-строительных материалов</w:t>
            </w:r>
          </w:p>
        </w:tc>
        <w:tc>
          <w:tcPr>
            <w:tcW w:w="6293" w:type="dxa"/>
          </w:tcPr>
          <w:p w:rsidR="0072696A" w:rsidRDefault="0072696A">
            <w:pPr>
              <w:pStyle w:val="ConsPlusNormal"/>
              <w:jc w:val="both"/>
            </w:pPr>
            <w:r>
              <w:t>ПК 1.1. Выполнять работы по производству дорожно-строительных материалов.</w:t>
            </w:r>
          </w:p>
          <w:p w:rsidR="0072696A" w:rsidRDefault="0072696A">
            <w:pPr>
              <w:pStyle w:val="ConsPlusNormal"/>
              <w:jc w:val="both"/>
            </w:pPr>
            <w:r>
              <w:t>ПК 1.2. Осуществлять входной и приемочный контроль качества дорожно-строительных материалов.</w:t>
            </w:r>
          </w:p>
        </w:tc>
      </w:tr>
      <w:tr w:rsidR="0072696A">
        <w:tc>
          <w:tcPr>
            <w:tcW w:w="2778" w:type="dxa"/>
          </w:tcPr>
          <w:p w:rsidR="0072696A" w:rsidRDefault="0072696A">
            <w:pPr>
              <w:pStyle w:val="ConsPlusNormal"/>
            </w:pPr>
            <w:r>
              <w:t>проектирование конструктивных элементов автомобильных дорог и аэродромов (по выбору)</w:t>
            </w:r>
          </w:p>
        </w:tc>
        <w:tc>
          <w:tcPr>
            <w:tcW w:w="6293" w:type="dxa"/>
          </w:tcPr>
          <w:p w:rsidR="0072696A" w:rsidRDefault="0072696A">
            <w:pPr>
              <w:pStyle w:val="ConsPlusNormal"/>
              <w:jc w:val="both"/>
            </w:pPr>
            <w:r>
              <w:t>ПК 2.1. Проводить геодезические работы в процессе изыскания автомобильных дорог и аэродромов.</w:t>
            </w:r>
          </w:p>
          <w:p w:rsidR="0072696A" w:rsidRDefault="0072696A">
            <w:pPr>
              <w:pStyle w:val="ConsPlusNormal"/>
              <w:jc w:val="both"/>
            </w:pPr>
            <w:r>
              <w:t>ПК 2.2. Проводить геологические работы в процессе изыскания автомобильных дорог и аэродромов.</w:t>
            </w:r>
          </w:p>
          <w:p w:rsidR="0072696A" w:rsidRDefault="0072696A">
            <w:pPr>
              <w:pStyle w:val="ConsPlusNormal"/>
              <w:jc w:val="both"/>
            </w:pPr>
            <w:r>
              <w:t>ПК 2.3. Проектировать конструктивные элементы автомобильных дорог и аэродромов.</w:t>
            </w:r>
          </w:p>
          <w:p w:rsidR="0072696A" w:rsidRDefault="0072696A">
            <w:pPr>
              <w:pStyle w:val="ConsPlusNormal"/>
              <w:jc w:val="both"/>
            </w:pPr>
            <w:r>
              <w:t>ПК 2.4. Проектировать транспортные сооружения и их элементы на автомобильных дорогах и аэродромах.</w:t>
            </w:r>
          </w:p>
        </w:tc>
      </w:tr>
      <w:tr w:rsidR="0072696A">
        <w:tc>
          <w:tcPr>
            <w:tcW w:w="2778" w:type="dxa"/>
          </w:tcPr>
          <w:p w:rsidR="0072696A" w:rsidRDefault="0072696A">
            <w:pPr>
              <w:pStyle w:val="ConsPlusNormal"/>
            </w:pPr>
            <w:r>
              <w:t>выполнение работ по строительству автомобильных дорог и аэродромов (по выбору)</w:t>
            </w:r>
          </w:p>
        </w:tc>
        <w:tc>
          <w:tcPr>
            <w:tcW w:w="6293" w:type="dxa"/>
          </w:tcPr>
          <w:p w:rsidR="0072696A" w:rsidRDefault="0072696A">
            <w:pPr>
              <w:pStyle w:val="ConsPlusNormal"/>
              <w:jc w:val="both"/>
            </w:pPr>
            <w:r>
              <w:t>ПК 3.1. Выполнять технологические процессы строительства автомобильных дорог и аэродромов.</w:t>
            </w:r>
          </w:p>
          <w:p w:rsidR="0072696A" w:rsidRDefault="0072696A">
            <w:pPr>
              <w:pStyle w:val="ConsPlusNormal"/>
              <w:jc w:val="both"/>
            </w:pPr>
            <w:r>
              <w:t>ПК 3.2. Осуществлять контроль качества технологических процессов и приемки выполненных работ по строительству автомобильных дорог и аэродромов.</w:t>
            </w:r>
          </w:p>
          <w:p w:rsidR="0072696A" w:rsidRDefault="0072696A">
            <w:pPr>
              <w:pStyle w:val="ConsPlusNormal"/>
              <w:jc w:val="both"/>
            </w:pPr>
            <w:r>
              <w:t>ПК 3.3. Выполнять расчеты технико-экономических показателей строительства автомобильных дорог и аэродромов.</w:t>
            </w:r>
          </w:p>
        </w:tc>
      </w:tr>
      <w:tr w:rsidR="0072696A">
        <w:tc>
          <w:tcPr>
            <w:tcW w:w="2778" w:type="dxa"/>
          </w:tcPr>
          <w:p w:rsidR="0072696A" w:rsidRDefault="0072696A">
            <w:pPr>
              <w:pStyle w:val="ConsPlusNormal"/>
            </w:pPr>
            <w:r>
              <w:t>выполнение работ по эксплуатации автомобильных дорог и аэродромов (по выбору)</w:t>
            </w:r>
          </w:p>
        </w:tc>
        <w:tc>
          <w:tcPr>
            <w:tcW w:w="6293" w:type="dxa"/>
          </w:tcPr>
          <w:p w:rsidR="0072696A" w:rsidRDefault="0072696A">
            <w:pPr>
              <w:pStyle w:val="ConsPlusNormal"/>
              <w:jc w:val="both"/>
            </w:pPr>
            <w:r>
              <w:t>ПК 4.1. Выполнять работы по содержанию и ремонту автомобильных дорог и аэродромов.</w:t>
            </w:r>
          </w:p>
          <w:p w:rsidR="0072696A" w:rsidRDefault="0072696A">
            <w:pPr>
              <w:pStyle w:val="ConsPlusNormal"/>
              <w:jc w:val="both"/>
            </w:pPr>
            <w:r>
              <w:t>ПК 4.2. Осуществлять контроль качества технологических процессов и приемки выполненных работ по содержанию и ремонту автомобильных дорог и аэродромов.</w:t>
            </w:r>
          </w:p>
          <w:p w:rsidR="0072696A" w:rsidRDefault="0072696A">
            <w:pPr>
              <w:pStyle w:val="ConsPlusNormal"/>
              <w:jc w:val="both"/>
            </w:pPr>
            <w:r>
              <w:t>ПК 4.3. Выполнять технологические процессы по ремонту автомобильных дорог и аэродромов.</w:t>
            </w:r>
          </w:p>
          <w:p w:rsidR="0072696A" w:rsidRDefault="0072696A">
            <w:pPr>
              <w:pStyle w:val="ConsPlusNormal"/>
              <w:jc w:val="both"/>
            </w:pPr>
            <w:r>
              <w:t>ПК 4.4. Выполнять расчеты технико-экономических показателей ремонта автомобильных дорог и аэродромов.</w:t>
            </w:r>
          </w:p>
        </w:tc>
      </w:tr>
      <w:tr w:rsidR="0072696A">
        <w:tc>
          <w:tcPr>
            <w:tcW w:w="2778" w:type="dxa"/>
          </w:tcPr>
          <w:p w:rsidR="0072696A" w:rsidRDefault="0072696A">
            <w:pPr>
              <w:pStyle w:val="ConsPlusNormal"/>
            </w:pPr>
            <w:r>
              <w:t>организация выполнения работ по строительству и эксплуатации автомобильных дорог и аэродромов (по выбору)</w:t>
            </w:r>
          </w:p>
        </w:tc>
        <w:tc>
          <w:tcPr>
            <w:tcW w:w="6293" w:type="dxa"/>
          </w:tcPr>
          <w:p w:rsidR="0072696A" w:rsidRDefault="0072696A">
            <w:pPr>
              <w:pStyle w:val="ConsPlusNormal"/>
              <w:jc w:val="both"/>
            </w:pPr>
            <w:r>
              <w:t>ПК 5.1. Планировать, оптимизировать и распределять производственные задания между бригадами, звеньями и отдельными работниками.</w:t>
            </w:r>
          </w:p>
          <w:p w:rsidR="0072696A" w:rsidRDefault="0072696A">
            <w:pPr>
              <w:pStyle w:val="ConsPlusNormal"/>
              <w:jc w:val="both"/>
            </w:pPr>
            <w:r>
              <w:t>ПК 5.2. Контролировать выполнение производственных задач бригадами, звеньями и отдельными работниками.</w:t>
            </w:r>
          </w:p>
          <w:p w:rsidR="0072696A" w:rsidRDefault="0072696A">
            <w:pPr>
              <w:pStyle w:val="ConsPlusNormal"/>
              <w:jc w:val="both"/>
            </w:pPr>
            <w:r>
              <w:t>ПК 5.3. Осуществлять анализ строительных процессов и производственных операций на строительном участке.</w:t>
            </w:r>
          </w:p>
        </w:tc>
      </w:tr>
      <w:tr w:rsidR="0072696A">
        <w:tc>
          <w:tcPr>
            <w:tcW w:w="2778" w:type="dxa"/>
          </w:tcPr>
          <w:p w:rsidR="0072696A" w:rsidRDefault="0072696A">
            <w:pPr>
              <w:pStyle w:val="ConsPlusNormal"/>
            </w:pPr>
            <w:r>
              <w:t xml:space="preserve">проектирование конструктивных элементов городских путей сообщения (по </w:t>
            </w:r>
            <w:r>
              <w:lastRenderedPageBreak/>
              <w:t>выбору)</w:t>
            </w:r>
          </w:p>
        </w:tc>
        <w:tc>
          <w:tcPr>
            <w:tcW w:w="6293" w:type="dxa"/>
          </w:tcPr>
          <w:p w:rsidR="0072696A" w:rsidRDefault="0072696A">
            <w:pPr>
              <w:pStyle w:val="ConsPlusNormal"/>
              <w:jc w:val="both"/>
            </w:pPr>
            <w:r>
              <w:lastRenderedPageBreak/>
              <w:t>ПК 2.1. Проводить геодезические работы в процессе изыскания городских путей сообщения.</w:t>
            </w:r>
          </w:p>
          <w:p w:rsidR="0072696A" w:rsidRDefault="0072696A">
            <w:pPr>
              <w:pStyle w:val="ConsPlusNormal"/>
              <w:jc w:val="both"/>
            </w:pPr>
            <w:r>
              <w:t>ПК 2.2. Проводить геологические работы в процессе изыскания городских путей сообщения.</w:t>
            </w:r>
          </w:p>
          <w:p w:rsidR="0072696A" w:rsidRDefault="0072696A">
            <w:pPr>
              <w:pStyle w:val="ConsPlusNormal"/>
              <w:jc w:val="both"/>
            </w:pPr>
            <w:r>
              <w:lastRenderedPageBreak/>
              <w:t>ПК 2.3. Проектировать конструктивные элементы городских путей сообщения.</w:t>
            </w:r>
          </w:p>
        </w:tc>
      </w:tr>
      <w:tr w:rsidR="0072696A">
        <w:tc>
          <w:tcPr>
            <w:tcW w:w="2778" w:type="dxa"/>
          </w:tcPr>
          <w:p w:rsidR="0072696A" w:rsidRDefault="0072696A">
            <w:pPr>
              <w:pStyle w:val="ConsPlusNormal"/>
            </w:pPr>
            <w:r>
              <w:lastRenderedPageBreak/>
              <w:t>выполнение работ по строительству городских путей сообщения (по выбору)</w:t>
            </w:r>
          </w:p>
        </w:tc>
        <w:tc>
          <w:tcPr>
            <w:tcW w:w="6293" w:type="dxa"/>
          </w:tcPr>
          <w:p w:rsidR="0072696A" w:rsidRDefault="0072696A">
            <w:pPr>
              <w:pStyle w:val="ConsPlusNormal"/>
              <w:jc w:val="both"/>
            </w:pPr>
            <w:r>
              <w:t>ПК 3.1. Выполнять технологические процессы строительства городских путей сообщения.</w:t>
            </w:r>
          </w:p>
          <w:p w:rsidR="0072696A" w:rsidRDefault="0072696A">
            <w:pPr>
              <w:pStyle w:val="ConsPlusNormal"/>
              <w:jc w:val="both"/>
            </w:pPr>
            <w:r>
              <w:t>ПК 3.2. Осуществлять контроль качества технологических процессов и приемки выполненных работ по строительству городских путей сообщения.</w:t>
            </w:r>
          </w:p>
          <w:p w:rsidR="0072696A" w:rsidRDefault="0072696A">
            <w:pPr>
              <w:pStyle w:val="ConsPlusNormal"/>
              <w:jc w:val="both"/>
            </w:pPr>
            <w:r>
              <w:t>ПК 3.3. Выполнять расчеты технико-экономических показателей строительства городских путей сообщения.</w:t>
            </w:r>
          </w:p>
        </w:tc>
      </w:tr>
      <w:tr w:rsidR="0072696A">
        <w:tc>
          <w:tcPr>
            <w:tcW w:w="2778" w:type="dxa"/>
          </w:tcPr>
          <w:p w:rsidR="0072696A" w:rsidRDefault="0072696A">
            <w:pPr>
              <w:pStyle w:val="ConsPlusNormal"/>
            </w:pPr>
            <w:r>
              <w:t>выполнение работ по эксплуатации городских путей сообщения (по выбору)</w:t>
            </w:r>
          </w:p>
        </w:tc>
        <w:tc>
          <w:tcPr>
            <w:tcW w:w="6293" w:type="dxa"/>
          </w:tcPr>
          <w:p w:rsidR="0072696A" w:rsidRDefault="0072696A">
            <w:pPr>
              <w:pStyle w:val="ConsPlusNormal"/>
              <w:jc w:val="both"/>
            </w:pPr>
            <w:r>
              <w:t>ПК 4.1. Выполнять работы по содержанию и ремонту городских путей сообщения.</w:t>
            </w:r>
          </w:p>
          <w:p w:rsidR="0072696A" w:rsidRDefault="0072696A">
            <w:pPr>
              <w:pStyle w:val="ConsPlusNormal"/>
              <w:jc w:val="both"/>
            </w:pPr>
            <w:r>
              <w:t>ПК 4.2. Осуществлять контроль качества технологических процессов и приемки выполненных работ по содержанию городских путей сообщения.</w:t>
            </w:r>
          </w:p>
          <w:p w:rsidR="0072696A" w:rsidRDefault="0072696A">
            <w:pPr>
              <w:pStyle w:val="ConsPlusNormal"/>
              <w:jc w:val="both"/>
            </w:pPr>
            <w:r>
              <w:t>ПК 4.3. Выполнять технологические процессы по ремонту городских путей сообщения;</w:t>
            </w:r>
          </w:p>
          <w:p w:rsidR="0072696A" w:rsidRDefault="0072696A">
            <w:pPr>
              <w:pStyle w:val="ConsPlusNormal"/>
              <w:jc w:val="both"/>
            </w:pPr>
            <w:r>
              <w:t>ПК 4.4. Выполнять расчеты технико-экономических показателей ремонта городских путей сообщения.</w:t>
            </w:r>
          </w:p>
        </w:tc>
      </w:tr>
      <w:tr w:rsidR="0072696A">
        <w:tc>
          <w:tcPr>
            <w:tcW w:w="2778" w:type="dxa"/>
          </w:tcPr>
          <w:p w:rsidR="0072696A" w:rsidRDefault="0072696A">
            <w:pPr>
              <w:pStyle w:val="ConsPlusNormal"/>
            </w:pPr>
            <w:r>
              <w:t>организация выполнения работ по строительству и эксплуатации городских путей сообщения (по выбору)</w:t>
            </w:r>
          </w:p>
        </w:tc>
        <w:tc>
          <w:tcPr>
            <w:tcW w:w="6293" w:type="dxa"/>
          </w:tcPr>
          <w:p w:rsidR="0072696A" w:rsidRDefault="0072696A">
            <w:pPr>
              <w:pStyle w:val="ConsPlusNormal"/>
              <w:jc w:val="both"/>
            </w:pPr>
            <w:r>
              <w:t>ПК 5.1. Планировать, оптимизировать и распределять производственные задания между бригадами, звеньями и отдельными работниками.</w:t>
            </w:r>
          </w:p>
          <w:p w:rsidR="0072696A" w:rsidRDefault="0072696A">
            <w:pPr>
              <w:pStyle w:val="ConsPlusNormal"/>
              <w:jc w:val="both"/>
            </w:pPr>
            <w:r>
              <w:t>ПК 5.2. Контролировать выполнение производственных задач бригадами, звеньями и отдельными работниками.</w:t>
            </w:r>
          </w:p>
          <w:p w:rsidR="0072696A" w:rsidRDefault="0072696A">
            <w:pPr>
              <w:pStyle w:val="ConsPlusNormal"/>
              <w:jc w:val="both"/>
            </w:pPr>
            <w:r>
              <w:t>ПК 5.3. Осуществлять анализ строительных процессов и производственных операций на строительном участке.</w:t>
            </w:r>
          </w:p>
        </w:tc>
      </w:tr>
      <w:bookmarkEnd w:id="7"/>
    </w:tbl>
    <w:p w:rsidR="0072696A" w:rsidRDefault="0072696A">
      <w:pPr>
        <w:pStyle w:val="ConsPlusNormal"/>
        <w:jc w:val="both"/>
      </w:pPr>
    </w:p>
    <w:p w:rsidR="0072696A" w:rsidRDefault="0072696A">
      <w:pPr>
        <w:pStyle w:val="ConsPlusNormal"/>
        <w:ind w:firstLine="540"/>
        <w:jc w:val="both"/>
      </w:pPr>
      <w:r>
        <w:t xml:space="preserve">3.4. 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деятельности, установленным в соответствии с </w:t>
      </w:r>
      <w:hyperlink w:anchor="P115">
        <w:r>
          <w:rPr>
            <w:color w:val="0000FF"/>
          </w:rPr>
          <w:t>пунктом 2.4</w:t>
        </w:r>
      </w:hyperlink>
      <w:r>
        <w:t xml:space="preserve"> ФГОС СПО, а также по видам деятельности, сформированным в вариативной части образовательной программы образовательной организацией для учета потребностей рынка труда субъекта Российской Федерации.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Образовательная организация при необходимости вводит в вариативную часть учебных циклов образовательной программы модуль по освоению компетенций цифровой экономики, соответствующих одному или нескольким видам деятельности, осваиваемым в рамках образовательной программы.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3.5. Образовательная организация с учетом ПОП самостоятельно планирует результаты обучения по отдельным дисциплинам (модулям) и практикам, которые должны быть соотнесены с требуемыми результатами освоения образовательной программы.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Совокупность запланированных результатов обучения по дисциплинам (модулям) и практикам должна обеспечивать выпускнику освоение всех компетенций, установленных образовательной программой.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3.6. Обучающиеся, осваивающие образовательную программу, могут освоить также профессию рабочего (одну или несколько) в соответствии с перечнем профессий рабочих, должностей служащих, соответствующих профессиональной деятельности выпускников &lt;7&gt;.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lastRenderedPageBreak/>
        <w:t>--------------------------------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 xml:space="preserve">&lt;7&gt; </w:t>
      </w:r>
      <w:hyperlink r:id="rId21">
        <w:r>
          <w:rPr>
            <w:color w:val="0000FF"/>
          </w:rPr>
          <w:t>Часть 7 статьи 73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72696A" w:rsidRDefault="0072696A">
      <w:pPr>
        <w:pStyle w:val="ConsPlusNormal"/>
        <w:jc w:val="both"/>
      </w:pPr>
    </w:p>
    <w:p w:rsidR="0072696A" w:rsidRDefault="0072696A">
      <w:pPr>
        <w:pStyle w:val="ConsPlusTitle"/>
        <w:jc w:val="center"/>
        <w:outlineLvl w:val="1"/>
      </w:pPr>
      <w:r>
        <w:t>IV. ТРЕБОВАНИЯ К УСЛОВИЯМ РЕАЛИЗАЦИИ</w:t>
      </w:r>
    </w:p>
    <w:p w:rsidR="0072696A" w:rsidRDefault="0072696A">
      <w:pPr>
        <w:pStyle w:val="ConsPlusTitle"/>
        <w:jc w:val="center"/>
      </w:pPr>
      <w:r>
        <w:t>ОБРАЗОВАТЕЛЬНОЙ ПРОГРАММЫ</w:t>
      </w:r>
    </w:p>
    <w:p w:rsidR="0072696A" w:rsidRDefault="0072696A">
      <w:pPr>
        <w:pStyle w:val="ConsPlusNormal"/>
        <w:jc w:val="both"/>
      </w:pPr>
    </w:p>
    <w:p w:rsidR="0072696A" w:rsidRDefault="0072696A">
      <w:pPr>
        <w:pStyle w:val="ConsPlusNormal"/>
        <w:ind w:firstLine="540"/>
        <w:jc w:val="both"/>
      </w:pPr>
      <w:r>
        <w:t>4.1.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санитарными нормами и правилами &lt;8&gt;.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 xml:space="preserve">&lt;8&gt; Федеральный </w:t>
      </w:r>
      <w:hyperlink r:id="rId22">
        <w:r>
          <w:rPr>
            <w:color w:val="0000FF"/>
          </w:rPr>
          <w:t>закон</w:t>
        </w:r>
      </w:hyperlink>
      <w:r>
        <w:t xml:space="preserve"> от 30 марта 1999 г. N 52-ФЗ "О санитарно-эпидемиологическом благополучии населения"; санитарные правила </w:t>
      </w:r>
      <w:hyperlink r:id="rId23">
        <w:r>
          <w:rPr>
            <w:color w:val="0000FF"/>
          </w:rPr>
          <w:t>СП 2.4.3648-20</w:t>
        </w:r>
      </w:hyperlink>
      <w:r>
        <w:t xml:space="preserve">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61573), действующие до 1 января 2027 г.; санитарно-эпидемиологические правила и нормы </w:t>
      </w:r>
      <w:hyperlink r:id="rId24">
        <w:r>
          <w:rPr>
            <w:color w:val="0000FF"/>
          </w:rPr>
          <w:t>СанПиН 2.3/2.4.3590-20</w:t>
        </w:r>
      </w:hyperlink>
      <w:r>
        <w:t xml:space="preserve"> "Санитарно-эпидемиологические требования к организации общественного питания населения", утвержденные постановлением Главного государственного санитарного врача Российской Федерации от 27 октября 2020 г. N 32 (зарегистрировано Министерством юстиции Российской Федерации 11 ноября 2020 г., регистрационный N 60833), действующие до 1 января 2027 г.; санитарные правила и нормы </w:t>
      </w:r>
      <w:hyperlink r:id="rId25">
        <w:r>
          <w:rPr>
            <w:color w:val="0000FF"/>
          </w:rPr>
          <w:t>СанПиН 1.2.3685-21</w:t>
        </w:r>
      </w:hyperlink>
      <w:r>
        <w:t xml:space="preserve"> "Гигиенические нормативы и требования к обеспечению безопасности и (или) безвредности для человека факторов среды обитания", утвержденные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 с изменениями, внесенными постановлением Главного государственного санитарного врача Российской Федерации от 30 декабря 2022 г. N 24 (зарегистрировано Министерством юстиции Российской Федерации 9 марта 2023 г., регистрационный N 72558), действующие до 1 марта 2027 г.</w:t>
      </w:r>
    </w:p>
    <w:p w:rsidR="0072696A" w:rsidRDefault="0072696A">
      <w:pPr>
        <w:pStyle w:val="ConsPlusNormal"/>
        <w:jc w:val="both"/>
      </w:pPr>
    </w:p>
    <w:p w:rsidR="0072696A" w:rsidRDefault="0072696A">
      <w:pPr>
        <w:pStyle w:val="ConsPlusNormal"/>
        <w:ind w:firstLine="540"/>
        <w:jc w:val="both"/>
      </w:pPr>
      <w:r>
        <w:t>4.2.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кадровым и финансовым условиям реализации образовательной программы.</w:t>
      </w:r>
    </w:p>
    <w:p w:rsidR="0072696A" w:rsidRDefault="0072696A">
      <w:pPr>
        <w:pStyle w:val="ConsPlusNormal"/>
        <w:jc w:val="both"/>
      </w:pPr>
    </w:p>
    <w:p w:rsidR="0072696A" w:rsidRDefault="0072696A">
      <w:pPr>
        <w:pStyle w:val="ConsPlusTitle"/>
        <w:ind w:firstLine="540"/>
        <w:jc w:val="both"/>
        <w:outlineLvl w:val="2"/>
      </w:pPr>
      <w:r>
        <w:t>4.3. Общесистемные требования к условиям реализации образовательной программы: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а) образовательная организация должна располагать на праве собственности или ином законном основании материально-технической базой, обеспечивающей проведение всех видов учебной деятельности обучающихся, включая проведение демонстрационного экзамена, предусмотренных учебным планом, с учетом ПОП;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 xml:space="preserve">б)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образовательной </w:t>
      </w:r>
      <w:r>
        <w:lastRenderedPageBreak/>
        <w:t>программы с использованием сетевой формы.</w:t>
      </w:r>
    </w:p>
    <w:p w:rsidR="0072696A" w:rsidRDefault="0072696A">
      <w:pPr>
        <w:pStyle w:val="ConsPlusNormal"/>
        <w:jc w:val="both"/>
      </w:pPr>
    </w:p>
    <w:p w:rsidR="0072696A" w:rsidRDefault="0072696A">
      <w:pPr>
        <w:pStyle w:val="ConsPlusTitle"/>
        <w:ind w:firstLine="540"/>
        <w:jc w:val="both"/>
        <w:outlineLvl w:val="2"/>
      </w:pPr>
      <w:r>
        <w:t>4.4. Требования к материально-техническому и учебно-методическому обеспечению реализации образовательной программы: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а) 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работы;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б) все виды учебной деятельности обучающихся, предусмотренные учебным планом, включая промежуточную и государственную итоговую аттестацию, должны быть обеспечены расходными материалами;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в)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наличии);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г) допускается замена оборудования его виртуальными аналогами;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д) образовательная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производства;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е)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практик, на одного обучающегося из числа лиц, одновременно осваивающих соответствующую дисциплину (модуль), проходящих соответствующую практику;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ж) в качестве основной литературы образовательная организация использует учебники, учебные пособия, предусмотренные ПОП;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з) 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(электронной) библиотеке;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и) обучающимся должен быть обеспечен доступ,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к)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обучающихся;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л) образовательная программа должна обеспечиваться учебно-методической документацией по всем учебным дисциплинам (модулям), видам практики, видам государственной итоговой аттестации;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lastRenderedPageBreak/>
        <w:t>м) рекомендации по иному материально-техническому и учебно-методическому обеспечению реализации образовательной программы определяются ПОП.</w:t>
      </w:r>
    </w:p>
    <w:p w:rsidR="0072696A" w:rsidRDefault="0072696A">
      <w:pPr>
        <w:pStyle w:val="ConsPlusNormal"/>
        <w:jc w:val="both"/>
      </w:pPr>
    </w:p>
    <w:p w:rsidR="0072696A" w:rsidRDefault="0072696A">
      <w:pPr>
        <w:pStyle w:val="ConsPlusTitle"/>
        <w:ind w:firstLine="540"/>
        <w:jc w:val="both"/>
        <w:outlineLvl w:val="2"/>
      </w:pPr>
      <w:r>
        <w:t>4.5. Требования к кадровым условиям реализации образовательной программы: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 xml:space="preserve">а)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одной из областей профессиональной деятельности, указанных в </w:t>
      </w:r>
      <w:hyperlink w:anchor="P74">
        <w:r>
          <w:rPr>
            <w:color w:val="0000FF"/>
          </w:rPr>
          <w:t>пункте 1.14</w:t>
        </w:r>
      </w:hyperlink>
      <w:r>
        <w:t xml:space="preserve"> ФГОС СПО (имеющих стаж работы в данной профессиональной области не менее трех лет);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б)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наличии);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 xml:space="preserve">в) 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одной из областей профессиональной деятельности, указанных в </w:t>
      </w:r>
      <w:hyperlink w:anchor="P74">
        <w:r>
          <w:rPr>
            <w:color w:val="0000FF"/>
          </w:rPr>
          <w:t>пункте 1.14</w:t>
        </w:r>
      </w:hyperlink>
      <w:r>
        <w:t xml:space="preserve">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работника;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 xml:space="preserve">г) 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одной из областей профессиональной деятельности, указанных в </w:t>
      </w:r>
      <w:hyperlink w:anchor="P74">
        <w:r>
          <w:rPr>
            <w:color w:val="0000FF"/>
          </w:rPr>
          <w:t>пункте 1.14</w:t>
        </w:r>
      </w:hyperlink>
      <w:r>
        <w:t xml:space="preserve">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:rsidR="0072696A" w:rsidRDefault="0072696A">
      <w:pPr>
        <w:pStyle w:val="ConsPlusNormal"/>
        <w:jc w:val="both"/>
      </w:pPr>
    </w:p>
    <w:p w:rsidR="0072696A" w:rsidRDefault="0072696A">
      <w:pPr>
        <w:pStyle w:val="ConsPlusTitle"/>
        <w:ind w:firstLine="540"/>
        <w:jc w:val="both"/>
        <w:outlineLvl w:val="2"/>
      </w:pPr>
      <w:r>
        <w:t>4.6. Требование к финансовым условиям реализации образовательной программы: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 xml:space="preserve"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&lt;9&gt; и Федеральным </w:t>
      </w:r>
      <w:hyperlink r:id="rId26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Федерации".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 xml:space="preserve">&lt;9&gt; Бюджетный </w:t>
      </w:r>
      <w:hyperlink r:id="rId27">
        <w:r>
          <w:rPr>
            <w:color w:val="0000FF"/>
          </w:rPr>
          <w:t>кодекс</w:t>
        </w:r>
      </w:hyperlink>
      <w:r>
        <w:t xml:space="preserve"> Российской Федерации.</w:t>
      </w:r>
    </w:p>
    <w:p w:rsidR="0072696A" w:rsidRDefault="0072696A">
      <w:pPr>
        <w:pStyle w:val="ConsPlusNormal"/>
        <w:jc w:val="both"/>
      </w:pPr>
    </w:p>
    <w:p w:rsidR="0072696A" w:rsidRDefault="0072696A">
      <w:pPr>
        <w:pStyle w:val="ConsPlusTitle"/>
        <w:ind w:firstLine="540"/>
        <w:jc w:val="both"/>
        <w:outlineLvl w:val="2"/>
      </w:pPr>
      <w:r>
        <w:t>4.7. Требования к применяемым механизмам оценки качества образовательной программы: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а) качество образовательной программы определяется в рамках системы внутренней оценки, а также системы внешней оценки на добровольной основе;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 xml:space="preserve">б)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</w:t>
      </w:r>
      <w:r>
        <w:lastRenderedPageBreak/>
        <w:t>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организации;</w:t>
      </w:r>
    </w:p>
    <w:p w:rsidR="0072696A" w:rsidRDefault="0072696A">
      <w:pPr>
        <w:pStyle w:val="ConsPlusNormal"/>
        <w:spacing w:before="240"/>
        <w:ind w:firstLine="540"/>
        <w:jc w:val="both"/>
      </w:pPr>
      <w:r>
        <w:t>в) внешняя оценка качества образовательной программы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 w:rsidR="0072696A" w:rsidRDefault="0072696A">
      <w:pPr>
        <w:pStyle w:val="ConsPlusNormal"/>
        <w:jc w:val="both"/>
      </w:pPr>
    </w:p>
    <w:p w:rsidR="0072696A" w:rsidRDefault="0072696A">
      <w:pPr>
        <w:pStyle w:val="ConsPlusNormal"/>
        <w:jc w:val="both"/>
      </w:pPr>
    </w:p>
    <w:p w:rsidR="0072696A" w:rsidRDefault="0072696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B70F8" w:rsidRDefault="00BB70F8"/>
    <w:sectPr w:rsidR="00BB70F8" w:rsidSect="00102D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96A"/>
    <w:rsid w:val="0072696A"/>
    <w:rsid w:val="00BB70F8"/>
    <w:rsid w:val="00E04D79"/>
    <w:rsid w:val="00F6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41D2E1-BD38-458A-A4A7-344D81FAA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696A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eastAsia="ru-RU"/>
    </w:rPr>
  </w:style>
  <w:style w:type="paragraph" w:customStyle="1" w:styleId="ConsPlusTitle">
    <w:name w:val="ConsPlusTitle"/>
    <w:rsid w:val="0072696A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b/>
      <w:lang w:eastAsia="ru-RU"/>
    </w:rPr>
  </w:style>
  <w:style w:type="paragraph" w:customStyle="1" w:styleId="ConsPlusTitlePage">
    <w:name w:val="ConsPlusTitlePage"/>
    <w:rsid w:val="0072696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77712&amp;dst=100999" TargetMode="External"/><Relationship Id="rId13" Type="http://schemas.openxmlformats.org/officeDocument/2006/relationships/hyperlink" Target="https://login.consultant.ru/link/?req=doc&amp;base=LAW&amp;n=470946&amp;dst=4" TargetMode="External"/><Relationship Id="rId18" Type="http://schemas.openxmlformats.org/officeDocument/2006/relationships/hyperlink" Target="https://login.consultant.ru/link/?req=doc&amp;base=LAW&amp;n=214720&amp;dst=100080" TargetMode="External"/><Relationship Id="rId26" Type="http://schemas.openxmlformats.org/officeDocument/2006/relationships/hyperlink" Target="https://login.consultant.ru/link/?req=doc&amp;base=LAW&amp;n=47033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70336&amp;dst=415" TargetMode="External"/><Relationship Id="rId7" Type="http://schemas.openxmlformats.org/officeDocument/2006/relationships/hyperlink" Target="https://login.consultant.ru/link/?req=doc&amp;base=LAW&amp;n=483985&amp;dst=100013" TargetMode="External"/><Relationship Id="rId12" Type="http://schemas.openxmlformats.org/officeDocument/2006/relationships/hyperlink" Target="https://login.consultant.ru/link/?req=doc&amp;base=LAW&amp;n=477946&amp;dst=100562" TargetMode="External"/><Relationship Id="rId17" Type="http://schemas.openxmlformats.org/officeDocument/2006/relationships/hyperlink" Target="https://login.consultant.ru/link/?req=doc&amp;base=LAW&amp;n=411930&amp;dst=100030" TargetMode="External"/><Relationship Id="rId25" Type="http://schemas.openxmlformats.org/officeDocument/2006/relationships/hyperlink" Target="https://login.consultant.ru/link/?req=doc&amp;base=LAW&amp;n=441707&amp;dst=10013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70336&amp;dst=100249" TargetMode="External"/><Relationship Id="rId20" Type="http://schemas.openxmlformats.org/officeDocument/2006/relationships/hyperlink" Target="https://login.consultant.ru/link/?req=doc&amp;base=LAW&amp;n=214720&amp;dst=100047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1262&amp;dst=100072" TargetMode="External"/><Relationship Id="rId11" Type="http://schemas.openxmlformats.org/officeDocument/2006/relationships/hyperlink" Target="https://login.consultant.ru/link/?req=doc&amp;base=LAW&amp;n=477946&amp;dst=100607" TargetMode="External"/><Relationship Id="rId24" Type="http://schemas.openxmlformats.org/officeDocument/2006/relationships/hyperlink" Target="https://login.consultant.ru/link/?req=doc&amp;base=LAW&amp;n=367564&amp;dst=100037" TargetMode="External"/><Relationship Id="rId5" Type="http://schemas.openxmlformats.org/officeDocument/2006/relationships/hyperlink" Target="https://login.consultant.ru/link/?req=doc&amp;base=LAW&amp;n=488439&amp;dst=100051" TargetMode="External"/><Relationship Id="rId15" Type="http://schemas.openxmlformats.org/officeDocument/2006/relationships/hyperlink" Target="https://login.consultant.ru/link/?req=doc&amp;base=LAW&amp;n=470336&amp;dst=774" TargetMode="External"/><Relationship Id="rId23" Type="http://schemas.openxmlformats.org/officeDocument/2006/relationships/hyperlink" Target="https://login.consultant.ru/link/?req=doc&amp;base=LAW&amp;n=371594&amp;dst=100047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77712&amp;dst=101002" TargetMode="External"/><Relationship Id="rId19" Type="http://schemas.openxmlformats.org/officeDocument/2006/relationships/hyperlink" Target="https://login.consultant.ru/link/?req=doc&amp;base=LAW&amp;n=214720&amp;dst=100082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83983&amp;dst=100013" TargetMode="External"/><Relationship Id="rId14" Type="http://schemas.openxmlformats.org/officeDocument/2006/relationships/hyperlink" Target="https://login.consultant.ru/link/?req=doc&amp;base=LAW&amp;n=470946&amp;dst=4" TargetMode="External"/><Relationship Id="rId22" Type="http://schemas.openxmlformats.org/officeDocument/2006/relationships/hyperlink" Target="https://login.consultant.ru/link/?req=doc&amp;base=LAW&amp;n=483030" TargetMode="External"/><Relationship Id="rId27" Type="http://schemas.openxmlformats.org/officeDocument/2006/relationships/hyperlink" Target="https://login.consultant.ru/link/?req=doc&amp;base=LAW&amp;n=46977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5529</Words>
  <Characters>31519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2024-10-28T02:19:00Z</dcterms:created>
  <dcterms:modified xsi:type="dcterms:W3CDTF">2024-10-28T08:16:00Z</dcterms:modified>
</cp:coreProperties>
</file>