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3A7" w:rsidRDefault="00BF13A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F13A7" w:rsidRDefault="00BF13A7">
      <w:pPr>
        <w:pStyle w:val="ConsPlusNormal"/>
        <w:jc w:val="both"/>
        <w:outlineLvl w:val="0"/>
      </w:pPr>
    </w:p>
    <w:p w:rsidR="00BF13A7" w:rsidRDefault="00BF13A7">
      <w:pPr>
        <w:pStyle w:val="ConsPlusNormal"/>
        <w:outlineLvl w:val="0"/>
      </w:pPr>
      <w:r>
        <w:t>Зарегистрировано в Минюсте России 8 декабря 2015 г. N 40000</w:t>
      </w:r>
    </w:p>
    <w:p w:rsidR="00BF13A7" w:rsidRDefault="00BF13A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13A7" w:rsidRDefault="00BF13A7">
      <w:pPr>
        <w:pStyle w:val="ConsPlusNormal"/>
        <w:jc w:val="both"/>
      </w:pPr>
    </w:p>
    <w:p w:rsidR="00BF13A7" w:rsidRDefault="00BF13A7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BF13A7" w:rsidRDefault="00BF13A7">
      <w:pPr>
        <w:pStyle w:val="ConsPlusTitle"/>
        <w:jc w:val="center"/>
      </w:pPr>
    </w:p>
    <w:p w:rsidR="00BF13A7" w:rsidRDefault="00BF13A7">
      <w:pPr>
        <w:pStyle w:val="ConsPlusTitle"/>
        <w:jc w:val="center"/>
      </w:pPr>
      <w:r>
        <w:t>ПРИКАЗ</w:t>
      </w:r>
    </w:p>
    <w:p w:rsidR="00BF13A7" w:rsidRDefault="00BF13A7">
      <w:pPr>
        <w:pStyle w:val="ConsPlusTitle"/>
        <w:jc w:val="center"/>
      </w:pPr>
      <w:r>
        <w:t>от 9 ноября 2015 г. N 1309</w:t>
      </w:r>
    </w:p>
    <w:p w:rsidR="00BF13A7" w:rsidRDefault="00BF13A7">
      <w:pPr>
        <w:pStyle w:val="ConsPlusTitle"/>
        <w:jc w:val="center"/>
      </w:pPr>
    </w:p>
    <w:p w:rsidR="00BF13A7" w:rsidRDefault="00BF13A7">
      <w:pPr>
        <w:pStyle w:val="ConsPlusTitle"/>
        <w:jc w:val="center"/>
      </w:pPr>
      <w:r>
        <w:t>ОБ УТВЕРЖДЕНИИ ПОРЯДКА</w:t>
      </w:r>
    </w:p>
    <w:p w:rsidR="00BF13A7" w:rsidRDefault="00BF13A7">
      <w:pPr>
        <w:pStyle w:val="ConsPlusTitle"/>
        <w:jc w:val="center"/>
      </w:pPr>
      <w:r>
        <w:t>ОБЕСПЕЧЕНИЯ УСЛОВИЙ ДОСТУПНОСТИ ДЛЯ ИНВАЛИДОВ ОБЪЕКТОВ</w:t>
      </w:r>
    </w:p>
    <w:p w:rsidR="00BF13A7" w:rsidRDefault="00BF13A7">
      <w:pPr>
        <w:pStyle w:val="ConsPlusTitle"/>
        <w:jc w:val="center"/>
      </w:pPr>
      <w:r>
        <w:t>И ПРЕДОСТАВЛЯЕМЫХ УСЛУГ В СФЕРЕ ОБРАЗОВАНИЯ, А ТАКЖЕ</w:t>
      </w:r>
    </w:p>
    <w:p w:rsidR="00BF13A7" w:rsidRDefault="00BF13A7">
      <w:pPr>
        <w:pStyle w:val="ConsPlusTitle"/>
        <w:jc w:val="center"/>
      </w:pPr>
      <w:r>
        <w:t>ОКАЗАНИЯ ИМ ПРИ ЭТОМ НЕОБХОДИМОЙ ПОМОЩИ</w:t>
      </w:r>
    </w:p>
    <w:p w:rsidR="00BF13A7" w:rsidRDefault="00BF13A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F13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F13A7" w:rsidRDefault="00BF13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F13A7" w:rsidRDefault="00BF13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18.08.2016 N 1065)</w:t>
            </w:r>
          </w:p>
        </w:tc>
      </w:tr>
    </w:tbl>
    <w:p w:rsidR="00BF13A7" w:rsidRDefault="00BF13A7">
      <w:pPr>
        <w:pStyle w:val="ConsPlusNormal"/>
        <w:jc w:val="center"/>
      </w:pPr>
    </w:p>
    <w:p w:rsidR="00BF13A7" w:rsidRDefault="00BF13A7">
      <w:pPr>
        <w:pStyle w:val="ConsPlusNormal"/>
        <w:ind w:firstLine="540"/>
        <w:jc w:val="both"/>
      </w:pPr>
      <w:r>
        <w:t>В соответствии с подпунктом 5.2.73(13)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582; N 27, ст. 3776; 2015, N 26, ст. 3898; N 43, ст. 5976), приказываю: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 xml:space="preserve">1. Утвердить по согласованию с Министерством труда и социальной защиты Российской Федерации прилагаемый </w:t>
      </w:r>
      <w:hyperlink w:anchor="P34" w:history="1">
        <w:r>
          <w:rPr>
            <w:color w:val="0000FF"/>
          </w:rPr>
          <w:t>Порядок</w:t>
        </w:r>
      </w:hyperlink>
      <w:r>
        <w:t xml:space="preserve"> обеспечения условий доступности для инвалидов объектов и предоставляемых услуг в сфере образования, а также оказания им при этом необходимой помощи.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2016 года.</w:t>
      </w:r>
    </w:p>
    <w:p w:rsidR="00BF13A7" w:rsidRDefault="00BF13A7">
      <w:pPr>
        <w:pStyle w:val="ConsPlusNormal"/>
        <w:jc w:val="both"/>
      </w:pPr>
    </w:p>
    <w:p w:rsidR="00BF13A7" w:rsidRDefault="00BF13A7">
      <w:pPr>
        <w:pStyle w:val="ConsPlusNormal"/>
        <w:jc w:val="right"/>
      </w:pPr>
      <w:r>
        <w:t>Министр</w:t>
      </w:r>
    </w:p>
    <w:p w:rsidR="00BF13A7" w:rsidRDefault="00BF13A7">
      <w:pPr>
        <w:pStyle w:val="ConsPlusNormal"/>
        <w:jc w:val="right"/>
      </w:pPr>
      <w:r>
        <w:t>Д.В.ЛИВАНОВ</w:t>
      </w:r>
    </w:p>
    <w:p w:rsidR="00BF13A7" w:rsidRDefault="00BF13A7">
      <w:pPr>
        <w:pStyle w:val="ConsPlusNormal"/>
        <w:jc w:val="both"/>
      </w:pPr>
    </w:p>
    <w:p w:rsidR="00BF13A7" w:rsidRDefault="00BF13A7">
      <w:pPr>
        <w:pStyle w:val="ConsPlusNormal"/>
        <w:jc w:val="both"/>
      </w:pPr>
    </w:p>
    <w:p w:rsidR="00BF13A7" w:rsidRDefault="00BF13A7">
      <w:pPr>
        <w:pStyle w:val="ConsPlusNormal"/>
        <w:jc w:val="both"/>
      </w:pPr>
    </w:p>
    <w:p w:rsidR="00BF13A7" w:rsidRDefault="00BF13A7">
      <w:pPr>
        <w:pStyle w:val="ConsPlusNormal"/>
        <w:jc w:val="both"/>
      </w:pPr>
    </w:p>
    <w:p w:rsidR="00BF13A7" w:rsidRDefault="00BF13A7">
      <w:pPr>
        <w:pStyle w:val="ConsPlusNormal"/>
        <w:jc w:val="both"/>
      </w:pPr>
    </w:p>
    <w:p w:rsidR="00BF13A7" w:rsidRDefault="00BF13A7">
      <w:pPr>
        <w:pStyle w:val="ConsPlusNormal"/>
        <w:jc w:val="right"/>
        <w:outlineLvl w:val="0"/>
      </w:pPr>
      <w:r>
        <w:t>Приложение</w:t>
      </w:r>
    </w:p>
    <w:p w:rsidR="00BF13A7" w:rsidRDefault="00BF13A7">
      <w:pPr>
        <w:pStyle w:val="ConsPlusNormal"/>
        <w:jc w:val="both"/>
      </w:pPr>
    </w:p>
    <w:p w:rsidR="00BF13A7" w:rsidRDefault="00BF13A7">
      <w:pPr>
        <w:pStyle w:val="ConsPlusNormal"/>
        <w:jc w:val="right"/>
      </w:pPr>
      <w:r>
        <w:t>Утвержден</w:t>
      </w:r>
    </w:p>
    <w:p w:rsidR="00BF13A7" w:rsidRDefault="00BF13A7">
      <w:pPr>
        <w:pStyle w:val="ConsPlusNormal"/>
        <w:jc w:val="right"/>
      </w:pPr>
      <w:r>
        <w:t>приказом Министерства образования</w:t>
      </w:r>
    </w:p>
    <w:p w:rsidR="00BF13A7" w:rsidRDefault="00BF13A7">
      <w:pPr>
        <w:pStyle w:val="ConsPlusNormal"/>
        <w:jc w:val="right"/>
      </w:pPr>
      <w:r>
        <w:t>и науки Российской Федерации</w:t>
      </w:r>
    </w:p>
    <w:p w:rsidR="00BF13A7" w:rsidRDefault="00BF13A7">
      <w:pPr>
        <w:pStyle w:val="ConsPlusNormal"/>
        <w:jc w:val="right"/>
      </w:pPr>
      <w:r>
        <w:t>от 9 ноября 2015 г. N 1309</w:t>
      </w:r>
    </w:p>
    <w:p w:rsidR="00BF13A7" w:rsidRDefault="00BF13A7">
      <w:pPr>
        <w:pStyle w:val="ConsPlusNormal"/>
        <w:jc w:val="both"/>
      </w:pPr>
    </w:p>
    <w:p w:rsidR="00BF13A7" w:rsidRDefault="00BF13A7">
      <w:pPr>
        <w:pStyle w:val="ConsPlusTitle"/>
        <w:jc w:val="center"/>
      </w:pPr>
      <w:bookmarkStart w:id="0" w:name="P34"/>
      <w:bookmarkEnd w:id="0"/>
      <w:r>
        <w:t>ПОРЯДОК</w:t>
      </w:r>
    </w:p>
    <w:p w:rsidR="00BF13A7" w:rsidRDefault="00BF13A7">
      <w:pPr>
        <w:pStyle w:val="ConsPlusTitle"/>
        <w:jc w:val="center"/>
      </w:pPr>
      <w:r>
        <w:t>ОБЕСПЕЧЕНИЯ УСЛОВИЙ ДОСТУПНОСТИ ДЛЯ ИНВАЛИДОВ ОБЪЕКТОВ</w:t>
      </w:r>
    </w:p>
    <w:p w:rsidR="00BF13A7" w:rsidRDefault="00BF13A7">
      <w:pPr>
        <w:pStyle w:val="ConsPlusTitle"/>
        <w:jc w:val="center"/>
      </w:pPr>
      <w:r>
        <w:t>И ПРЕДОСТАВЛЯЕМЫХ УСЛУГ В СФЕРЕ ОБРАЗОВАНИЯ, А ТАКЖЕ</w:t>
      </w:r>
    </w:p>
    <w:p w:rsidR="00BF13A7" w:rsidRDefault="00BF13A7">
      <w:pPr>
        <w:pStyle w:val="ConsPlusTitle"/>
        <w:jc w:val="center"/>
      </w:pPr>
      <w:r>
        <w:t>ОКАЗАНИЯ ИМ ПРИ ЭТОМ НЕОБХОДИМОЙ ПОМОЩИ</w:t>
      </w:r>
    </w:p>
    <w:p w:rsidR="00BF13A7" w:rsidRDefault="00BF13A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F13A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F13A7" w:rsidRDefault="00BF13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F13A7" w:rsidRDefault="00BF13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18.08.2016 N 1065)</w:t>
            </w:r>
          </w:p>
        </w:tc>
      </w:tr>
    </w:tbl>
    <w:p w:rsidR="00BF13A7" w:rsidRDefault="00BF13A7">
      <w:pPr>
        <w:pStyle w:val="ConsPlusNormal"/>
        <w:jc w:val="both"/>
      </w:pPr>
    </w:p>
    <w:p w:rsidR="00BF13A7" w:rsidRDefault="00BF13A7">
      <w:pPr>
        <w:pStyle w:val="ConsPlusNormal"/>
        <w:ind w:firstLine="540"/>
        <w:jc w:val="both"/>
      </w:pPr>
      <w:r>
        <w:lastRenderedPageBreak/>
        <w:t xml:space="preserve">1. Порядок обеспечения условий доступности для инвалидов объектов и предоставляемых услуг в сфере образования, а также оказания им при этом необходимой помощи определяет правила обеспечения условий доступности для инвалидов объектов (административные здания, строения, сооружения и помещения) (далее - объекты) Министерства образования и науки Российской Федерации, Федеральной службы по надзору в сфере образования и науки, Федерального агентства по делам молодежи, органов государственной власти субъектов Российской Федерации, осуществляющих государственное управление в сфере образования, органов местного самоуправления, осуществляющих управление в сфере образования (далее - органы), подведомственных органам организаций, независимо от их организационно-правовых форм (далее - организации); услуг в сфере образования, предоставляемых органами и организациями 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ст. 3880; N 29, ст. 4291; N 30, ст. 4587; N 49, ст. 7061; 2012, N 31, ст. 4322; 2013, N 14, ст. 1651; N 27, ст. 3477, ст. 3480; N 30, ст. 4084; N 51, ст. 6679; N 52, ст. 6952, ст. 6961, ст. 7009; 2014, N 26, ст. 3366; N 30, ст. 4264; 2015, N 1, ст. 67, ст. 72; N 29, ст. 4342) (далее - услуги в сфере образования), а также оказания инвалидам при этом необходимой помощи в преодолении барьеров, мешающих получению услуг в сфере образования и использованию объектов наравне с другими лицами.</w:t>
      </w:r>
    </w:p>
    <w:p w:rsidR="00BF13A7" w:rsidRDefault="00BF13A7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Приказа</w:t>
        </w:r>
      </w:hyperlink>
      <w:r>
        <w:t xml:space="preserve"> Минобрнауки России от 18.08.2016 N 1065)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2. Руководители органов и организаций, предоставляющих услуги в сфере образования, в пределах установленных полномочий организуют инструктирование или обучение специалистов, работающих с инвалидами по вопросам, связанным с обеспечением доступности для инвалидов объектов и услуг в сфере образования с учетом имеющихся у них стойких расстройств функций организма и ограничений жизнедеятельности.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3. Руководителями органов и организаций, предоставляющих услуги в сфере образования,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а) возможность беспрепятственного входа в объекты и выхода из них;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б) возможность самостоятельного передвижения по территории объекта в целях доступа к месту предоставления услуги, в том числе с помощью работников объекта, предоставляющих услуги, ассистивных и вспомогательных технологий, а также сменного кресла-коляски;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г) сопровождение инвалидов, имеющих стойкие нарушения функции зрения, и возможность самостоятельного передвижения по территории объекта;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е)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 xml:space="preserve">ж) 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</w:t>
      </w:r>
      <w:hyperlink r:id="rId9" w:history="1">
        <w:r>
          <w:rPr>
            <w:color w:val="0000FF"/>
          </w:rPr>
          <w:t>форме</w:t>
        </w:r>
      </w:hyperlink>
      <w:r>
        <w:t xml:space="preserve"> и в </w:t>
      </w:r>
      <w:hyperlink r:id="rId10" w:history="1">
        <w:r>
          <w:rPr>
            <w:color w:val="0000FF"/>
          </w:rPr>
          <w:t>порядке</w:t>
        </w:r>
      </w:hyperlink>
      <w:r>
        <w:t xml:space="preserve">, утвержденных приказом Министерства труда и социальной защиты Российской </w:t>
      </w:r>
      <w:r>
        <w:lastRenderedPageBreak/>
        <w:t>Федерации от 22 июня 2015 г. N 386н (зарегистрирован Министерством юстиции Российской Федерации 21 июля 2015 г., регистрационный N 38115).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4. Руководителями органов и организаций, предоставляющих услуги в сфере образования, обеспечивается создание инвалидам следующих условий доступности услуг в соответствии с требованиями, установленными законодательными и иными нормативными правовыми актами: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а) наличие при входе в объект вывески с названием организации, графиком работы организации, плана здания, выполненных рельефно-точечным шрифтом Брайля и на контрастном фоне;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б) оказание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услуги действий;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в) предоставление инвалидам по слуху, при необходимости, услуги с использованием русского жестового языка, включая обеспечение допуска на объект сурдопереводчика, тифлопереводчика;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г) наличие в одном из помещений, предназначенных для проведения массовых мероприятий, индукционных петель и звукоусиливающей аппаратуры;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д) адаптация официального сайта органа и организации, предоставляющих услуги в сфере образования, для лиц с нарушением зрения (слабовидящих);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е) обеспечение предоставления услуг тьютора организацией, предоставляющей услуги в сфере образования, на основании соответствующей рекомендации в заключении психолого-медико-педагогической комиссии или индивидуальной программе реабилитации инвалида;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ж) предоставление бесплатно учебников и учебных пособий, иной учебной литературы, а также специальных технических средств обучения коллективного и индивидуального пользования;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з) оказание работниками органов и организаций, предоставляющих услуги в сфере образования, иной необходимой инвалидам помощи в преодолении барьеров, мешающих получению услуг в сфере образования и использованию объектов наравне с другими лицами;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и) условия доступности услуг в сфере образования для инвалидов, предусмотренные:</w:t>
      </w:r>
    </w:p>
    <w:p w:rsidR="00BF13A7" w:rsidRDefault="00BF13A7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Порядком</w:t>
        </w:r>
      </w:hyperlink>
      <w:r>
        <w:t xml:space="preserve"> организации и осуществления образовательной деятельности по образовательным программам среднего профессионального образования, утвержденным приказом Министерства образования и науки Российской Федерации от 14 июня 2013 г. N 464 (зарегистрирован Министерством юстиции Российской Федерации 30 июля 2013 г., регистрационный N 29200), с изменениями, внесенными приказами Министерства образования и науки Российской Федерации от 22 января 2014 г. N 31 (зарегистрирован Министерством юстиции Российской Федерации 7 марта 2014 г., регистрационный N 31539) и от 15 декабря 2014 г. N 1580 (зарегистрирован Министерством юстиции Российской Федерации 15 января 2015 г., регистрационный N 35545);</w:t>
      </w:r>
    </w:p>
    <w:p w:rsidR="00BF13A7" w:rsidRDefault="00BF13A7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Порядком</w:t>
        </w:r>
      </w:hyperlink>
      <w:r>
        <w:t xml:space="preserve"> организации и осуществления образовательной деятельности по дополнительным общеобразовательным программам, утвержденным приказом Министерства образования и науки Российской Федерации от 29 августа 2013 г. N 1008 (зарегистрирован Министерством юстиции Российской Федерации 27 ноября 2013 г., регистрационный N 30468);</w:t>
      </w:r>
    </w:p>
    <w:p w:rsidR="00BF13A7" w:rsidRDefault="00BF13A7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Порядком</w:t>
        </w:r>
      </w:hyperlink>
      <w:r>
        <w:t xml:space="preserve">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</w:t>
      </w:r>
      <w:r>
        <w:lastRenderedPageBreak/>
        <w:t>утвержденным приказом Министерства образования и науки Российской Федерации от 30 августа 2013 г. N 1014 (зарегистрирован Министерством юстиции Российской Федерации 26 сентября 2013 г., регистрационный N 30038);</w:t>
      </w:r>
    </w:p>
    <w:p w:rsidR="00BF13A7" w:rsidRDefault="00BF13A7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Порядком</w:t>
        </w:r>
      </w:hyperlink>
      <w:r>
        <w:t xml:space="preserve">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Министерства образования и науки Российской Федерации от 30 августа 2013 г. N 1015 (зарегистрирован Министерством юстиции Российской Федерации 1 октября 2013 г., регистрационный N 30067), с изменениями, внесенными приказами Министерства образования и науки Российской Федерации от 13 декабря 2013 г., N 1342 (зарегистрирован Министерством юстиции Российской Федерации 7 февраля 2014 г., регистрационный N 31250), от 28 мая 2014 г. N 598 (зарегистрирован Министерством юстиции Российской Федерации 1 августа 2014 г., регистрационный N 33406) и от 17 июля 2015 г. N 734 (зарегистрирован Министерством юстиции Российской Федерации 13 августа 2015 г., регистрационный N 38490);</w:t>
      </w:r>
    </w:p>
    <w:p w:rsidR="00BF13A7" w:rsidRDefault="00BF13A7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Порядком</w:t>
        </w:r>
      </w:hyperlink>
      <w:r>
        <w:t xml:space="preserve"> организации и осуществления образовательной деятельности по образовательным программам высшего образования - программам бакалавриата, программам специалитета, программам магистратуры, утвержденным приказом Министерства образования и науки Российской Федерации от 19 декабря 2013 г. N 1367 (зарегистрирован Министерством юстиции Российской Федерации 24 февраля 2014 г., регистрационный N 31402), с изменениями, внесенными приказом Министерства образования и науки Российской Федерации от 15 января 2015 г. N 7 (зарегистрирован Министерством юстиции Российской Федерации 11 февраля 2015 г., регистрационный N 35965).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 xml:space="preserve">5. Органами и организациями, предоставляющими услуги в сфере образования, осуществляются меры по обеспечению проектирования, строительства и приемки с 1 июля 2016 г. вновь вводимых в эксплуатацию, а также прошедших капитальный ремонт, реконструкцию, модернизацию объектов, в которых осуществляется предоставление услуг, а также по обеспечению закупки с 1 июля 2016 г. транспортных средств для обслуживания населения с соблюдением требований к их доступности для инвалидов, установленных </w:t>
      </w:r>
      <w:hyperlink r:id="rId16" w:history="1">
        <w:r>
          <w:rPr>
            <w:color w:val="0000FF"/>
          </w:rPr>
          <w:t>статьей 15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1998, N 31, ст. 3803; 1999, N 2, ст. 232; N 29, ст. 3693; 2001, N 24, ст. 2410; N 33, ст. 3426; N 53, ст. 5024; 2002, N 1, ст. 2; N 22, ст. 2026; 2003, N 2, ст. 167; N 43, ст. 4108; 2004, N 35, ст. 3607; 2005, N 1, ст. 25; 2006, N 1, ст. 10; 2007, N 43, ст. 5084; N 49, ст. 6070; 2008, N 9, ст. 817; N 29, ст. 3410; N 30, ст. 3616; N 52, ст. 6224; 2009, N 18, ст. 2152; N 30, ст. 3739; 2010, N 50, ст. 6609; 2011, N 27, ст. 3880; N 30, ст. 4596; N 45, ст. 6329; N 47, ст. 6608; N 49, ст. 7033; 2012, N 29, ст. 3990; N 30, ст. 4175; N 53, ст. 7621; 2013, N 8, ст. 717; N 19, ст. 2331; N 27, ст. 3460, ст. 3475, ст. 3477; N 48, ст. 6160; N 52, ст. 6986; 2014, N 26, ст. 3406; N 30, ст. 4268; N 49, ст. 6928; 2015, N 14, ст. 2008; N 27, ст. 3967), а также норм и правил, предусмотренных </w:t>
      </w:r>
      <w:hyperlink r:id="rId17" w:history="1">
        <w:r>
          <w:rPr>
            <w:color w:val="0000FF"/>
          </w:rPr>
          <w:t>пунктом 41</w:t>
        </w:r>
      </w:hyperlink>
      <w:r>
        <w:t xml:space="preserve">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сооружений", утвержденного постановлением Правительства Российской Федерации от 26 декабря 2014 г. N 1521 (Собрание законодательства Российской Федерации, 2015, N 2, ст. 465).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6. Органы и организации, предоставляющие услуги в сфере образования в арендуемых для предоставления услуг объектах, которые невозможно полностью приспособить с учетом потребностей инвалидов, принимают меры по заключению дополнительных соглашений с арендодателем либо по включению в проекты договоров их аренды условий о выполнении собственником объекта требований по обеспечению условий доступности для инвалидов данного объекта.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 xml:space="preserve">7. Органы и организации, предоставляющие услуги в сфере образования, в целях определения мер по поэтапному повышению уровня доступности для инвалидов объектов и </w:t>
      </w:r>
      <w:r>
        <w:lastRenderedPageBreak/>
        <w:t xml:space="preserve">предоставляемых услуг проводят обследование данных объектов и предоставляемых услуг, по результатам которого составляется </w:t>
      </w:r>
      <w:hyperlink r:id="rId18" w:history="1">
        <w:r>
          <w:rPr>
            <w:color w:val="0000FF"/>
          </w:rPr>
          <w:t>паспорт</w:t>
        </w:r>
      </w:hyperlink>
      <w:r>
        <w:t xml:space="preserve"> доступности для инвалидов объекта и услуг (далее соответственно - обследование и паспортизация, Паспорт доступности).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8. Паспорт доступности содержит следующие разделы: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а) краткая характеристика объекта и предоставляемых на нем услуг;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 xml:space="preserve">б) оценка соответствия уровня доступности для инвалидов объекта и имеющихся недостатков в обеспечении условий его доступности для инвалидов с использованием показателей, предусмотренных </w:t>
      </w:r>
      <w:hyperlink w:anchor="P77" w:history="1">
        <w:r>
          <w:rPr>
            <w:color w:val="0000FF"/>
          </w:rPr>
          <w:t>пунктом 11</w:t>
        </w:r>
      </w:hyperlink>
      <w:r>
        <w:t xml:space="preserve"> настоящего Порядка;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 xml:space="preserve">в) оценка соответствия уровня доступности для инвалидов предоставляемых услуг и имеющихся недостатков в обеспечении условий их доступности для инвалидов с использованием показателей, предусмотренных </w:t>
      </w:r>
      <w:hyperlink w:anchor="P94" w:history="1">
        <w:r>
          <w:rPr>
            <w:color w:val="0000FF"/>
          </w:rPr>
          <w:t>пунктом 12</w:t>
        </w:r>
      </w:hyperlink>
      <w:r>
        <w:t xml:space="preserve"> настоящего Порядка;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г) управленческие решения по срокам и объемам работ, необходимых для приведения объекта и порядка предоставления на нем услуг в соответствие с требованиями законодательства Российской Федерации.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9. Для проведения обследования и паспортизации распорядительным актом органа или организации, предоставляющих услуги в сфере образования, создается комиссия по проведению обследования и паспортизации объекта и предоставляемых на нем услуг (далее - Комиссия), утверждаются ее состав, план-график проведения обследования и паспортизации, а также организуется работа Комиссии.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10. В состав Комиссии включаются (по согласованию) представители общественных объединений инвалидов, осуществляющих свою деятельность на территории поселения, муниципального района, городского округа, где расположен объект, на котором планируется проведение обследования и паспортизации.</w:t>
      </w:r>
    </w:p>
    <w:p w:rsidR="00BF13A7" w:rsidRDefault="00BF13A7">
      <w:pPr>
        <w:pStyle w:val="ConsPlusNormal"/>
        <w:spacing w:before="220"/>
        <w:ind w:firstLine="540"/>
        <w:jc w:val="both"/>
      </w:pPr>
      <w:bookmarkStart w:id="1" w:name="P77"/>
      <w:bookmarkEnd w:id="1"/>
      <w:r>
        <w:t>11. Оценка соответствия уровня обеспечения доступности для инвалидов объектов осуществляется с использованием следующих показателей доступности для инвалидов объектов и предоставляемых услуг в сфере образования: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а) удельный вес введенных с 1 июля 2016 г. в эксплуатацию объектов (зданий, помещений), в которых предоставляются услуги в сфере образования, а также используемых для перевозки инвалидов транспортных средств, полностью соответствующих требованиям доступности для инвалидов, от общего количества вновь вводимых объектов и используемых для перевозки инвалидов транспортных средств;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б) удельный вес существующих объектов, которые в результате проведения после 1 июля 2016 г. на них капитального ремонта, реконструкции, модернизации полностью соответствуют требованиям доступности для инвалидов объектов и услуг, от общего количества объектов, прошедших капитальный ремонт, реконструкцию, модернизацию;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в) удельный вес существующих объектов, на которых до проведения капитального ремонта или реконструкции обеспечивается доступ инвалидов к месту предоставления услуги, предоставление необходимых услуг в дистанционном режиме, предоставление, когда это возможно, необходимых услуг по месту жительства инвалида, от общего количества объектов, на которых в настоящее время невозможно полностью обеспечить доступность с учетом потребностей инвалидов;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 xml:space="preserve">г) удельный вес объектов, на которых обеспечиваются условия индивидуальной мобильности инвалидов и возможность для самостоятельного их передвижения по объекту, от общего количества объектов, на которых инвалидам предоставляются услуги, в том числе, на которых </w:t>
      </w:r>
      <w:r>
        <w:lastRenderedPageBreak/>
        <w:t>имеются: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выделенные стоянки автотранспортных средств для инвалидов;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сменные кресла-коляски;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адаптированные лифты;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поручни;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пандусы;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подъемные платформы (аппарели);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раздвижные двери;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доступные входные группы;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доступные санитарно-гигиенические помещения;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достаточная ширина дверных проемов в стенах, лестничных маршей, площадок от общего количества объектов, на которых инвалидам предоставляются услуги в сфере образования;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д) удельный вес объектов с надлежащим размещением оборудования и носителей информации, необходимых для обеспечения беспрепятственного доступа к объектам (местам предоставления услуг) с учетом ограничений жизнедеятельности инвалида, а также надписей, знаков и иной текстовой и графической информации, выполненной рельефно-точечным шрифтом Брайля и на контрастном фоне, от общего количества объектов, на которых инвалидам предоставляются услуги в сфере образования;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е) удельный вес объектов в сфере образования, имеющих утвержденные Паспорта доступности, от общего количества объектов, на которых предоставляются услуги в сфере образования.</w:t>
      </w:r>
    </w:p>
    <w:p w:rsidR="00BF13A7" w:rsidRDefault="00BF13A7">
      <w:pPr>
        <w:pStyle w:val="ConsPlusNormal"/>
        <w:spacing w:before="220"/>
        <w:ind w:firstLine="540"/>
        <w:jc w:val="both"/>
      </w:pPr>
      <w:bookmarkStart w:id="2" w:name="P94"/>
      <w:bookmarkEnd w:id="2"/>
      <w:r>
        <w:t>12. Оценка соответствия уровня обеспечения доступности для инвалидов услуг осуществляется с использованием следующих показателей доступности для инвалидов объектов и предоставляемых услуг в сфере образования: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а) удельный вес объектов, в которых одно из помещений, предназначенных для проведения массовых мероприятий, оборудовано индукционной петлей и звукоусиливающей аппаратурой, от общего количества объектов, на которых инвалидам предоставляются услуги в сфере образования;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б) удельный вес услуг в сфере образования, предоставляемых с использованием русского жестового языка, допуском сурдопереводчика и тифлосурдопереводчика, от общего количества предоставляемых услуг в сфере образования;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в) доля работников органов и организаций, предоставляющих услуги в сфере образования, прошедших инструктирование или обучение для работы с инвалидами по вопросам, связанным с обеспечением доступности для инвалидов объектов и услуг в сфере образования в соответствии с законодательством Российской Федерации и законодательством субъектов Российской Федерации, от общего числа работников органов и организаций, предоставляющих услуги в сфере образования;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г) удельный вес услуг в сфере образования, предоставляемых инвалидам с сопровождением ассистента-помощника, от общего количества предоставляемых услуг в сфере образования;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 xml:space="preserve">д) удельный вес услуг в сфере образования, предоставляемых инвалидам с сопровождением </w:t>
      </w:r>
      <w:r>
        <w:lastRenderedPageBreak/>
        <w:t>тьютора, от общего количества предоставляемых услуг в сфере образования;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е) доля педагогических работников дошкольных образовательных организаций и общеобразовательных организаций, имеющих образование и (или) квалификацию, позволяющие осуществлять обучение по адаптированным основным общеобразовательным программам, от общего числа педагогических работников дошкольных образовательных организаций и общеобразовательных организаций;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ж) доля детей-инвалидов в возрасте от 5 до 18 лет, получающих дополнительное образование, от общего числа детей-инвалидов данного возраста;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з) доля детей-инвалидов в возрасте от 1,5 до 7 лет, охваченных дошкольным образованием, от общего числа детей-инвалидов данного возраста;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и) доля детей-инвалидов, которым созданы условия для получения качественного общего образования, от общего числа детей-инвалидов школьного возраста;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к) удельный вес органов и организаций, предоставляющих услуги в сфере образования, официальный сайт которых адаптирован для лиц с нарушением зрения (слабовидящих).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 xml:space="preserve">13. По результатам обследования объекта и предоставляемых на нем услуг Комиссией для включения в Паспорт доступности разрабатываются (с учетом положений об обеспечении "разумного приспособления" </w:t>
      </w:r>
      <w:hyperlink r:id="rId19" w:history="1">
        <w:r>
          <w:rPr>
            <w:color w:val="0000FF"/>
          </w:rPr>
          <w:t>Конвенции</w:t>
        </w:r>
      </w:hyperlink>
      <w:r>
        <w:t xml:space="preserve"> о правах инвалидов от 13 декабря 2006 г. (Собрание законодательства Российской Федерации, 2013, N 6, ст. 468) предложения по принятию управленческих решений, в том числе: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 xml:space="preserve">по созданию (с учетом потребностей инвалидов) условий доступности существующего объекта и предоставляемых услуг в соответствии с </w:t>
      </w:r>
      <w:hyperlink r:id="rId20" w:history="1">
        <w:r>
          <w:rPr>
            <w:color w:val="0000FF"/>
          </w:rPr>
          <w:t>частью 4 статьи 15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1998, N 31, ст. 3803; 1999, N 2, ст. 232; N 29, ст. 3693; 2001, N 24, ст. 2410; N 33, ст. 3426; N 53, ст. 5024; 2002, N 1, ст. 2; N 22, ст. 2026; 2003, N 2, ст. 167; N 43, ст. 4108; 2004, N 35, ст. 3607; 2005, N 1, ст. 25; 2006, N 1, ст. 10; 2007, N 43, ст. 5084; N 49, ст. 6070; 2008, N 9, ст. 817; N 29, ст. 3410; N 30, ст. 3616; N 52, ст. 6224; 2009, N 18, ст. 2152; N 30, ст. 3739; 2010, N 50, ст. 6609; 2011, N 27, ст. 3880; N 30, ст. 4596; N 45, ст. 6329; N 47, ст. 6608; N 49, ст. 7033; 2012, N 29, ст. 3990; N 30, ст. 4175; N 53, ст. 7621; 2013, N 8, ст. 717; N 19, ст. 2331; N 27, ст. 3460, ст. 3475, ст. 3477; N 48, ст. 6160; N 52, ст. 6986; 2014, N 26, ст. 3406; N 30, ст. 4268; N 49, ст. 6928; 2015, N 14, ст. 2008; N 27, ст. 3967) в случае невозможности полностью приспособить объект с учетом потребностей инвалидов до его реконструкции или капитального ремонта;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по определению мероприятий, учитываемых в планах развития объекта, в сметах его капитального и текущего ремонта, реконструкции, модернизации, в графиках переоснащения объекта и закупки нового оборудования, в целях повышения уровня его доступности и условий для предоставления на нем услуг с учетом потребностей инвалидов;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по включению в технические задания на разработку проектно-сметной документации по проектированию, строительству, оснащению приспособлениями и оборудованием вновь вводимых в эксплуатацию объектов, на которых предоставляются услуги в сфере образования, условий, обеспечивающих их полное соответствие требованиям доступности объектов для инвалидов с 1 июля 2016 года.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 xml:space="preserve">14. </w:t>
      </w:r>
      <w:hyperlink r:id="rId21" w:history="1">
        <w:r>
          <w:rPr>
            <w:color w:val="0000FF"/>
          </w:rPr>
          <w:t>Паспорт</w:t>
        </w:r>
      </w:hyperlink>
      <w:r>
        <w:t xml:space="preserve"> доступности организации, разработанный Комиссией, утверждается руководителем организации и представляется в течение 10 рабочих дней после утверждения: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муниципальными организациями - в орган местного самоуправления, на территории которого ими осуществляется деятельность;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lastRenderedPageBreak/>
        <w:t>государственными организациями, находящимися в ведении органов государственной власти субъектов Российской Федерации, осуществляющих государственное управление в сфере образования, - в органы государственной власти субъектов Российской Федерации, осуществляющие государственное управление в сфере образования;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федеральными государственными организациями - в федеральные государственные органы, осуществляющие функции учредителя указанных организаций.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Паспорт доступности органа утверждается руководителем органа.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 xml:space="preserve">15. В случае предоставления услуги в арендуемом помещении (здании) или с использованием арендуемого транспортного средства в состав Комиссии включается представитель собственника арендуемого помещения (здания) или транспортного средства, а в предложениях по повышению уровня доступности объекта учитываются его предложения, которые вытекают из обязанности собственника обеспечивать условия доступности для инвалидов объектов и услуг в соответствии с </w:t>
      </w:r>
      <w:hyperlink r:id="rId22" w:history="1">
        <w:r>
          <w:rPr>
            <w:color w:val="0000FF"/>
          </w:rPr>
          <w:t>частью 4 статьи 15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1998, N 31, ст. 3803; 1999, N 2, ст. 232; N 29, ст. 3693; 2001, N 24, ст. 2410; N 33, ст. 3426; N 53, ст. 5024; 2002, N 1, ст. 2; N 22, ст. 2026; 2003, N 2, ст. 167; N 43, ст. 4108; 2004, N 35, ст. 3607; 2005, N 1, ст. 25; 2006, N 1, ст. 10; 2007, N 43, ст. 5084; N 49, ст. 6070; 2008, N 9, ст. 817; N 29, ст. 3410; N 30, ст. 3616; N 52, ст. 6224; 2009, N 18, ст. 2152; N 30, ст. 3739; 2010, N 50, ст. 6609; 2011, N 27, ст. 3880; N 30, ст. 4596; N 45, ст. 6329; N 47, ст. 6608; N 49, ст. 7033; 2012, N 29, ст. 3990; N 30, ст. 4175; N 53, ст. 7621; 2013, N 8, ст. 717; N 19, ст. 2331; N 27, ст. 3460, ст. 3475, ст. 3477; N 48, ст. 6160; N 52, ст. 6986; 2014, N 26, ст. 3406; N 30, ст. 4268; N 49, ст. 6928; 2015, N 14, ст. 2008; N 27, ст. 3967).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 xml:space="preserve">16. Органы и организации, предоставляющие услуги в сфере образования, с использованием показателей, предусмотренных </w:t>
      </w:r>
      <w:hyperlink w:anchor="P77" w:history="1">
        <w:r>
          <w:rPr>
            <w:color w:val="0000FF"/>
          </w:rPr>
          <w:t>пунктами 11</w:t>
        </w:r>
      </w:hyperlink>
      <w:r>
        <w:t xml:space="preserve"> и </w:t>
      </w:r>
      <w:hyperlink w:anchor="P94" w:history="1">
        <w:r>
          <w:rPr>
            <w:color w:val="0000FF"/>
          </w:rPr>
          <w:t>12</w:t>
        </w:r>
      </w:hyperlink>
      <w:r>
        <w:t xml:space="preserve"> настоящего Порядка, а также на основании представленных Паспортов доступности разрабатывают и утверждают планы мероприятий (далее - "дорожные карты") по повышению значений показателей доступности для инвалидов объектов и услуг в соответствии с </w:t>
      </w:r>
      <w:hyperlink r:id="rId23" w:history="1">
        <w:r>
          <w:rPr>
            <w:color w:val="0000FF"/>
          </w:rPr>
          <w:t>Правилами</w:t>
        </w:r>
      </w:hyperlink>
      <w:r>
        <w:t xml:space="preserve">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и услуг в установленных сферах деятельности, утвержденными постановлением Правительства Российской Федерации от 17 июня 2015 г. N 599 (Собрание законодательства Российской Федерации, 2015, N 26, ст. 3894).</w:t>
      </w:r>
    </w:p>
    <w:p w:rsidR="00BF13A7" w:rsidRDefault="00BF13A7">
      <w:pPr>
        <w:pStyle w:val="ConsPlusNormal"/>
        <w:spacing w:before="220"/>
        <w:ind w:firstLine="540"/>
        <w:jc w:val="both"/>
      </w:pPr>
      <w:r>
        <w:t>17. "Дорожные карты", разработанные и утвержденные Федеральной службой по надзору в сфере образования и науки и Федеральным агентством по делам молодежи, представляются в Министерство образования и науки Российской Федерации.</w:t>
      </w:r>
    </w:p>
    <w:p w:rsidR="00BF13A7" w:rsidRDefault="00BF13A7">
      <w:pPr>
        <w:pStyle w:val="ConsPlusNormal"/>
        <w:jc w:val="both"/>
      </w:pPr>
    </w:p>
    <w:p w:rsidR="00BF13A7" w:rsidRDefault="00BF13A7">
      <w:pPr>
        <w:pStyle w:val="ConsPlusNormal"/>
        <w:jc w:val="both"/>
      </w:pPr>
    </w:p>
    <w:p w:rsidR="00BF13A7" w:rsidRDefault="00BF13A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1FE9" w:rsidRDefault="00221FE9">
      <w:bookmarkStart w:id="3" w:name="_GoBack"/>
      <w:bookmarkEnd w:id="3"/>
    </w:p>
    <w:sectPr w:rsidR="00221FE9" w:rsidSect="00094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A7"/>
    <w:rsid w:val="00221FE9"/>
    <w:rsid w:val="00BF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A3181D-262A-46A9-A9F9-46DC0AF5E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3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13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13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DDB42BDA2960770ED2BBDFAB5F6F25A8347126B2165FBC5F6091EDDD07F7A7EAA42B7BA6FBBCBA31EF8654FA543EC6D834830228AECD69u4jCC" TargetMode="External"/><Relationship Id="rId13" Type="http://schemas.openxmlformats.org/officeDocument/2006/relationships/hyperlink" Target="consultantplus://offline/ref=22DDB42BDA2960770ED2BBDFAB5F6F25A9367424B4145FBC5F6091EDDD07F7A7EAA42B7BA6FBBCBC31EF8654FA543EC6D834830228AECD69u4jCC" TargetMode="External"/><Relationship Id="rId18" Type="http://schemas.openxmlformats.org/officeDocument/2006/relationships/hyperlink" Target="consultantplus://offline/ref=22DDB42BDA2960770ED2BBDFAB5F6F25AB3D7321B7145FBC5F6091EDDD07F7A7EAA42B7BA6FBBCBF31EF8654FA543EC6D834830228AECD69u4jC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2DDB42BDA2960770ED2BBDFAB5F6F25AB3D7321B7145FBC5F6091EDDD07F7A7EAA42B7BA6FBBCBF31EF8654FA543EC6D834830228AECD69u4jCC" TargetMode="External"/><Relationship Id="rId7" Type="http://schemas.openxmlformats.org/officeDocument/2006/relationships/hyperlink" Target="consultantplus://offline/ref=22DDB42BDA2960770ED2BBDFAB5F6F25A9317D2CB7165FBC5F6091EDDD07F7A7F8A47377A6FCA2BB37FAD005BCu0j1C" TargetMode="External"/><Relationship Id="rId12" Type="http://schemas.openxmlformats.org/officeDocument/2006/relationships/hyperlink" Target="consultantplus://offline/ref=22DDB42BDA2960770ED2BBDFAB5F6F25AB317024BA185FBC5F6091EDDD07F7A7EAA42B7BA6FBBCBD32EF8654FA543EC6D834830228AECD69u4jCC" TargetMode="External"/><Relationship Id="rId17" Type="http://schemas.openxmlformats.org/officeDocument/2006/relationships/hyperlink" Target="consultantplus://offline/ref=22DDB42BDA2960770ED2BBDFAB5F6F25A8347D21B7105FBC5F6091EDDD07F7A7EAA42B7BA6FBBCB33EEF8654FA543EC6D834830228AECD69u4jCC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2DDB42BDA2960770ED2BBDFAB5F6F25A9307721B5175FBC5F6091EDDD07F7A7EAA42B78A0F9B7EE66A08708BE062DC7DF34800234uAjCC" TargetMode="External"/><Relationship Id="rId20" Type="http://schemas.openxmlformats.org/officeDocument/2006/relationships/hyperlink" Target="consultantplus://offline/ref=22DDB42BDA2960770ED2BBDFAB5F6F25A9307721B5175FBC5F6091EDDD07F7A7EAA42B78A0FFB7EE66A08708BE062DC7DF34800234uAjC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2DDB42BDA2960770ED2BBDFAB5F6F25A8347126B2165FBC5F6091EDDD07F7A7EAA42B7BA6FBBCBA31EF8654FA543EC6D834830228AECD69u4jCC" TargetMode="External"/><Relationship Id="rId11" Type="http://schemas.openxmlformats.org/officeDocument/2006/relationships/hyperlink" Target="consultantplus://offline/ref=22DDB42BDA2960770ED2BBDFAB5F6F25A9327725B0175FBC5F6091EDDD07F7A7EAA42B7BA6FBBDB834EF8654FA543EC6D834830228AECD69u4jCC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22DDB42BDA2960770ED2BBDFAB5F6F25A8347126B2165FBC5F6091EDDD07F7A7EAA42B7BA6FBBCBA31EF8654FA543EC6D834830228AECD69u4jCC" TargetMode="External"/><Relationship Id="rId15" Type="http://schemas.openxmlformats.org/officeDocument/2006/relationships/hyperlink" Target="consultantplus://offline/ref=22DDB42BDA2960770ED2BBDFAB5F6F25AB337027B4125FBC5F6091EDDD07F7A7EAA42B7BA6FBBEBB32EF8654FA543EC6D834830228AECD69u4jCC" TargetMode="External"/><Relationship Id="rId23" Type="http://schemas.openxmlformats.org/officeDocument/2006/relationships/hyperlink" Target="consultantplus://offline/ref=22DDB42BDA2960770ED2BBDFAB5F6F25A9357721B4105FBC5F6091EDDD07F7A7EAA42B7BA6FBBCBB35EF8654FA543EC6D834830228AECD69u4jCC" TargetMode="External"/><Relationship Id="rId10" Type="http://schemas.openxmlformats.org/officeDocument/2006/relationships/hyperlink" Target="consultantplus://offline/ref=22DDB42BDA2960770ED2BBDFAB5F6F25AB3C7620BB165FBC5F6091EDDD07F7A7EAA42B7BA6FBBCB93FEF8654FA543EC6D834830228AECD69u4jCC" TargetMode="External"/><Relationship Id="rId19" Type="http://schemas.openxmlformats.org/officeDocument/2006/relationships/hyperlink" Target="consultantplus://offline/ref=22DDB42BDA2960770ED2BED0A85F6F25A9337025B31B02B657399DEFDA08A8A2EDB52B7AA1E5BDBA29E6D207uBjEC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2DDB42BDA2960770ED2BBDFAB5F6F25AB3C7620BB165FBC5F6091EDDD07F7A7EAA42B7BA6FBBCBB35EF8654FA543EC6D834830228AECD69u4jCC" TargetMode="External"/><Relationship Id="rId14" Type="http://schemas.openxmlformats.org/officeDocument/2006/relationships/hyperlink" Target="consultantplus://offline/ref=22DDB42BDA2960770ED2BBDFAB5F6F25A9367D21B0125FBC5F6091EDDD07F7A7EAA42B7EA6F0E8EB73B1DF05B91F32C6C1288200u3j6C" TargetMode="External"/><Relationship Id="rId22" Type="http://schemas.openxmlformats.org/officeDocument/2006/relationships/hyperlink" Target="consultantplus://offline/ref=22DDB42BDA2960770ED2BBDFAB5F6F25A9307721B5175FBC5F6091EDDD07F7A7EAA42B78A0FFB7EE66A08708BE062DC7DF34800234uAjC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4210</Words>
  <Characters>24000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Yanina</dc:creator>
  <cp:keywords/>
  <dc:description/>
  <cp:lastModifiedBy>Elena Yanina</cp:lastModifiedBy>
  <cp:revision>1</cp:revision>
  <dcterms:created xsi:type="dcterms:W3CDTF">2020-10-07T02:35:00Z</dcterms:created>
  <dcterms:modified xsi:type="dcterms:W3CDTF">2020-10-07T02:37:00Z</dcterms:modified>
</cp:coreProperties>
</file>